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E003" w14:textId="76FD6344" w:rsidR="001845A6" w:rsidRDefault="00D4083D" w:rsidP="00C84B6E">
      <w:pPr>
        <w:pStyle w:val="Title"/>
      </w:pPr>
      <w:r w:rsidRPr="001F57CB">
        <w:rPr>
          <w:rFonts w:ascii="Calibri" w:eastAsia="AvenirNext LT Pro Regular" w:hAnsi="Calibri" w:cs="AvenirNext LT Pro Regular"/>
          <w:noProof/>
          <w:color w:val="FFFFFF"/>
          <w:u w:color="FFFFFF"/>
          <w:lang w:eastAsia="en-AU"/>
        </w:rPr>
        <w:drawing>
          <wp:anchor distT="0" distB="0" distL="114300" distR="114300" simplePos="0" relativeHeight="251659264" behindDoc="1" locked="0" layoutInCell="1" allowOverlap="1" wp14:anchorId="17224479" wp14:editId="55623FD3">
            <wp:simplePos x="0" y="0"/>
            <wp:positionH relativeFrom="page">
              <wp:align>right</wp:align>
            </wp:positionH>
            <wp:positionV relativeFrom="page">
              <wp:align>center</wp:align>
            </wp:positionV>
            <wp:extent cx="7762240" cy="1067956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C Submission Cover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240" cy="10679568"/>
                    </a:xfrm>
                    <a:prstGeom prst="rect">
                      <a:avLst/>
                    </a:prstGeom>
                  </pic:spPr>
                </pic:pic>
              </a:graphicData>
            </a:graphic>
            <wp14:sizeRelH relativeFrom="margin">
              <wp14:pctWidth>0</wp14:pctWidth>
            </wp14:sizeRelH>
            <wp14:sizeRelV relativeFrom="margin">
              <wp14:pctHeight>0</wp14:pctHeight>
            </wp14:sizeRelV>
          </wp:anchor>
        </w:drawing>
      </w:r>
      <w:r w:rsidR="001845A6">
        <w:t>T</w:t>
      </w:r>
      <w:r w:rsidR="001845A6" w:rsidRPr="00817BFF">
        <w:t xml:space="preserve">he </w:t>
      </w:r>
      <w:r w:rsidR="001845A6">
        <w:t>NDIS</w:t>
      </w:r>
      <w:r w:rsidR="001845A6" w:rsidRPr="00817BFF">
        <w:t xml:space="preserve"> is </w:t>
      </w:r>
      <w:r w:rsidR="001845A6">
        <w:t>n</w:t>
      </w:r>
      <w:r w:rsidR="001845A6" w:rsidRPr="00817BFF">
        <w:t>o</w:t>
      </w:r>
      <w:r w:rsidR="00094E63">
        <w:t>t</w:t>
      </w:r>
      <w:r w:rsidR="001845A6" w:rsidRPr="00817BFF">
        <w:t xml:space="preserve"> for everyone</w:t>
      </w:r>
      <w:r w:rsidR="001845A6">
        <w:t>,</w:t>
      </w:r>
      <w:r w:rsidR="001845A6" w:rsidRPr="00817BFF">
        <w:t xml:space="preserve"> </w:t>
      </w:r>
      <w:r w:rsidR="001845A6">
        <w:t>nor the sole solution:</w:t>
      </w:r>
    </w:p>
    <w:p w14:paraId="6BF9332B" w14:textId="77777777" w:rsidR="006731EC" w:rsidRPr="00C84B6E" w:rsidRDefault="006731EC" w:rsidP="006731EC">
      <w:pPr>
        <w:pStyle w:val="Title"/>
        <w:spacing w:before="360"/>
        <w:jc w:val="center"/>
        <w:rPr>
          <w:sz w:val="8"/>
          <w:szCs w:val="40"/>
        </w:rPr>
      </w:pPr>
    </w:p>
    <w:p w14:paraId="7B4E61D2" w14:textId="73E37F98" w:rsidR="0065248B" w:rsidRDefault="001845A6" w:rsidP="00C84B6E">
      <w:pPr>
        <w:pStyle w:val="Title"/>
        <w:spacing w:before="360"/>
        <w:rPr>
          <w:sz w:val="40"/>
          <w:szCs w:val="40"/>
        </w:rPr>
      </w:pPr>
      <w:r w:rsidRPr="00E51568">
        <w:rPr>
          <w:sz w:val="40"/>
          <w:szCs w:val="40"/>
        </w:rPr>
        <w:t xml:space="preserve">The importance of </w:t>
      </w:r>
      <w:r w:rsidR="00094E63">
        <w:rPr>
          <w:sz w:val="40"/>
          <w:szCs w:val="40"/>
        </w:rPr>
        <w:t xml:space="preserve">a </w:t>
      </w:r>
      <w:r w:rsidRPr="00E51568">
        <w:rPr>
          <w:sz w:val="40"/>
          <w:szCs w:val="40"/>
        </w:rPr>
        <w:t>continuum of care for Tasmanians with mental health needs</w:t>
      </w:r>
      <w:r w:rsidR="0065248B">
        <w:rPr>
          <w:sz w:val="40"/>
          <w:szCs w:val="40"/>
        </w:rPr>
        <w:t xml:space="preserve"> </w:t>
      </w:r>
    </w:p>
    <w:p w14:paraId="2201EBBA" w14:textId="77777777" w:rsidR="0065248B" w:rsidRDefault="0065248B" w:rsidP="001845A6">
      <w:pPr>
        <w:pStyle w:val="Title"/>
        <w:jc w:val="center"/>
        <w:rPr>
          <w:sz w:val="40"/>
          <w:szCs w:val="40"/>
        </w:rPr>
      </w:pPr>
    </w:p>
    <w:p w14:paraId="1ED4221F" w14:textId="1F2CB167" w:rsidR="006731EC" w:rsidRDefault="0065248B" w:rsidP="005B077B">
      <w:pPr>
        <w:pStyle w:val="Title"/>
        <w:tabs>
          <w:tab w:val="left" w:pos="8552"/>
          <w:tab w:val="right" w:pos="10042"/>
        </w:tabs>
        <w:rPr>
          <w:sz w:val="40"/>
          <w:szCs w:val="40"/>
        </w:rPr>
      </w:pPr>
      <w:r>
        <w:rPr>
          <w:sz w:val="40"/>
          <w:szCs w:val="40"/>
        </w:rPr>
        <w:t>Information Paper</w:t>
      </w:r>
      <w:r w:rsidR="006731EC">
        <w:rPr>
          <w:sz w:val="40"/>
          <w:szCs w:val="40"/>
        </w:rPr>
        <w:t xml:space="preserve"> 2021 </w:t>
      </w:r>
      <w:r w:rsidR="005B077B">
        <w:rPr>
          <w:sz w:val="40"/>
          <w:szCs w:val="40"/>
        </w:rPr>
        <w:tab/>
      </w:r>
      <w:r w:rsidR="005B077B">
        <w:rPr>
          <w:sz w:val="40"/>
          <w:szCs w:val="40"/>
        </w:rPr>
        <w:tab/>
      </w:r>
    </w:p>
    <w:p w14:paraId="56C00AE4" w14:textId="1DBD6A0C" w:rsidR="00C84B6E" w:rsidRPr="00C84B6E" w:rsidRDefault="005B077B" w:rsidP="00C84B6E">
      <w:r w:rsidRPr="00F34892">
        <w:rPr>
          <w:noProof/>
          <w:sz w:val="24"/>
          <w:szCs w:val="24"/>
          <w:lang w:eastAsia="en-AU"/>
        </w:rPr>
        <w:drawing>
          <wp:anchor distT="0" distB="0" distL="114300" distR="114300" simplePos="0" relativeHeight="251658239" behindDoc="1" locked="0" layoutInCell="1" allowOverlap="1" wp14:anchorId="64FF6171" wp14:editId="069A0908">
            <wp:simplePos x="0" y="0"/>
            <wp:positionH relativeFrom="page">
              <wp:align>left</wp:align>
            </wp:positionH>
            <wp:positionV relativeFrom="paragraph">
              <wp:posOffset>377963</wp:posOffset>
            </wp:positionV>
            <wp:extent cx="7796543" cy="5195625"/>
            <wp:effectExtent l="0" t="0" r="0" b="5080"/>
            <wp:wrapTight wrapText="bothSides">
              <wp:wrapPolygon edited="0">
                <wp:start x="0" y="0"/>
                <wp:lineTo x="0" y="21542"/>
                <wp:lineTo x="21533" y="21542"/>
                <wp:lineTo x="21533" y="0"/>
                <wp:lineTo x="0" y="0"/>
              </wp:wrapPolygon>
            </wp:wrapTight>
            <wp:docPr id="6" name="Picture 6" descr="P:\SARC\3. Administration\Templates\Images for Submissions\CYM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ARC\3. Administration\Templates\Images for Submissions\CYMH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6543" cy="519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52E62" w14:textId="7BB1225C" w:rsidR="00F14D19" w:rsidRDefault="00F14D19" w:rsidP="00F14D19"/>
    <w:p w14:paraId="3ED11675" w14:textId="038E5751" w:rsidR="00F14D19" w:rsidRDefault="00F14D19" w:rsidP="00F14D19"/>
    <w:p w14:paraId="76574A76" w14:textId="3B0B5529" w:rsidR="00F14D19" w:rsidRDefault="00F14D19" w:rsidP="00F14D19"/>
    <w:p w14:paraId="16BB8B42" w14:textId="7B6CF344" w:rsidR="00F14D19" w:rsidRPr="00F14D19" w:rsidRDefault="00F14D19" w:rsidP="00F14D19"/>
    <w:p w14:paraId="6C3B7E5F" w14:textId="7A0F38BB" w:rsidR="00AA7FF6" w:rsidRPr="00AA7FF6" w:rsidRDefault="00AA7FF6" w:rsidP="00AA7FF6"/>
    <w:p w14:paraId="416BEAAA" w14:textId="3E1CDF6E" w:rsidR="00AA7FF6" w:rsidRDefault="00AA7FF6" w:rsidP="001845A6">
      <w:pPr>
        <w:jc w:val="center"/>
        <w:rPr>
          <w:sz w:val="24"/>
          <w:szCs w:val="24"/>
        </w:rPr>
      </w:pPr>
    </w:p>
    <w:p w14:paraId="641641D0" w14:textId="0BAC850F" w:rsidR="001845A6" w:rsidRDefault="001845A6" w:rsidP="001845A6">
      <w:pPr>
        <w:jc w:val="center"/>
        <w:rPr>
          <w:sz w:val="24"/>
          <w:szCs w:val="24"/>
        </w:rPr>
      </w:pPr>
      <w:r>
        <w:rPr>
          <w:sz w:val="24"/>
          <w:szCs w:val="24"/>
        </w:rPr>
        <w:br w:type="page"/>
      </w:r>
    </w:p>
    <w:sdt>
      <w:sdtPr>
        <w:rPr>
          <w:rFonts w:asciiTheme="minorHAnsi" w:eastAsiaTheme="minorHAnsi" w:hAnsiTheme="minorHAnsi" w:cstheme="minorBidi"/>
          <w:color w:val="auto"/>
          <w:sz w:val="22"/>
          <w:szCs w:val="22"/>
          <w:lang w:val="en-AU"/>
        </w:rPr>
        <w:id w:val="26990217"/>
        <w:docPartObj>
          <w:docPartGallery w:val="Table of Contents"/>
          <w:docPartUnique/>
        </w:docPartObj>
      </w:sdtPr>
      <w:sdtEndPr>
        <w:rPr>
          <w:b/>
          <w:bCs/>
          <w:noProof/>
        </w:rPr>
      </w:sdtEndPr>
      <w:sdtContent>
        <w:p w14:paraId="44E7C265" w14:textId="77777777" w:rsidR="00CD283E" w:rsidRDefault="00CD283E">
          <w:pPr>
            <w:pStyle w:val="TOCHeading"/>
          </w:pPr>
          <w:r>
            <w:t>Contents</w:t>
          </w:r>
        </w:p>
        <w:p w14:paraId="4E2AB020" w14:textId="77777777" w:rsidR="00094E63" w:rsidRDefault="00CD283E">
          <w:pPr>
            <w:pStyle w:val="TOC1"/>
            <w:tabs>
              <w:tab w:val="right" w:leader="dot" w:pos="10032"/>
            </w:tabs>
            <w:rPr>
              <w:rFonts w:eastAsiaTheme="minorEastAsia"/>
              <w:noProof/>
              <w:lang w:val="en-US"/>
            </w:rPr>
          </w:pPr>
          <w:r>
            <w:rPr>
              <w:b/>
              <w:bCs/>
              <w:noProof/>
            </w:rPr>
            <w:fldChar w:fldCharType="begin"/>
          </w:r>
          <w:r>
            <w:rPr>
              <w:b/>
              <w:bCs/>
              <w:noProof/>
            </w:rPr>
            <w:instrText xml:space="preserve"> TOC \o "1-3" \h \z \u </w:instrText>
          </w:r>
          <w:r>
            <w:rPr>
              <w:b/>
              <w:bCs/>
              <w:noProof/>
            </w:rPr>
            <w:fldChar w:fldCharType="separate"/>
          </w:r>
          <w:hyperlink w:anchor="_Toc67927970" w:history="1">
            <w:r w:rsidR="00094E63" w:rsidRPr="00AB3424">
              <w:rPr>
                <w:rStyle w:val="Hyperlink"/>
                <w:rFonts w:ascii="AvenirNext LT Pro Regular" w:eastAsia="Times New Roman" w:hAnsi="AvenirNext LT Pro Regular" w:cs="Times New Roman"/>
                <w:noProof/>
                <w:bdr w:val="nil"/>
                <w:lang w:val="en-US"/>
              </w:rPr>
              <w:t>About Anglicare Tasmania</w:t>
            </w:r>
            <w:r w:rsidR="00094E63">
              <w:rPr>
                <w:noProof/>
                <w:webHidden/>
              </w:rPr>
              <w:tab/>
            </w:r>
            <w:r w:rsidR="00094E63">
              <w:rPr>
                <w:noProof/>
                <w:webHidden/>
              </w:rPr>
              <w:fldChar w:fldCharType="begin"/>
            </w:r>
            <w:r w:rsidR="00094E63">
              <w:rPr>
                <w:noProof/>
                <w:webHidden/>
              </w:rPr>
              <w:instrText xml:space="preserve"> PAGEREF _Toc67927970 \h </w:instrText>
            </w:r>
            <w:r w:rsidR="00094E63">
              <w:rPr>
                <w:noProof/>
                <w:webHidden/>
              </w:rPr>
            </w:r>
            <w:r w:rsidR="00094E63">
              <w:rPr>
                <w:noProof/>
                <w:webHidden/>
              </w:rPr>
              <w:fldChar w:fldCharType="separate"/>
            </w:r>
            <w:r w:rsidR="008D740C">
              <w:rPr>
                <w:noProof/>
                <w:webHidden/>
              </w:rPr>
              <w:t>3</w:t>
            </w:r>
            <w:r w:rsidR="00094E63">
              <w:rPr>
                <w:noProof/>
                <w:webHidden/>
              </w:rPr>
              <w:fldChar w:fldCharType="end"/>
            </w:r>
          </w:hyperlink>
        </w:p>
        <w:p w14:paraId="56B3AAF8" w14:textId="77777777" w:rsidR="00094E63" w:rsidRDefault="005B077B">
          <w:pPr>
            <w:pStyle w:val="TOC1"/>
            <w:tabs>
              <w:tab w:val="right" w:leader="dot" w:pos="10032"/>
            </w:tabs>
            <w:rPr>
              <w:rFonts w:eastAsiaTheme="minorEastAsia"/>
              <w:noProof/>
              <w:lang w:val="en-US"/>
            </w:rPr>
          </w:pPr>
          <w:hyperlink w:anchor="_Toc67927971" w:history="1">
            <w:r w:rsidR="00094E63" w:rsidRPr="00AB3424">
              <w:rPr>
                <w:rStyle w:val="Hyperlink"/>
                <w:b/>
                <w:noProof/>
              </w:rPr>
              <w:t>Introduction</w:t>
            </w:r>
            <w:r w:rsidR="00094E63">
              <w:rPr>
                <w:noProof/>
                <w:webHidden/>
              </w:rPr>
              <w:tab/>
            </w:r>
            <w:r w:rsidR="00094E63">
              <w:rPr>
                <w:noProof/>
                <w:webHidden/>
              </w:rPr>
              <w:fldChar w:fldCharType="begin"/>
            </w:r>
            <w:r w:rsidR="00094E63">
              <w:rPr>
                <w:noProof/>
                <w:webHidden/>
              </w:rPr>
              <w:instrText xml:space="preserve"> PAGEREF _Toc67927971 \h </w:instrText>
            </w:r>
            <w:r w:rsidR="00094E63">
              <w:rPr>
                <w:noProof/>
                <w:webHidden/>
              </w:rPr>
            </w:r>
            <w:r w:rsidR="00094E63">
              <w:rPr>
                <w:noProof/>
                <w:webHidden/>
              </w:rPr>
              <w:fldChar w:fldCharType="separate"/>
            </w:r>
            <w:r w:rsidR="008D740C">
              <w:rPr>
                <w:noProof/>
                <w:webHidden/>
              </w:rPr>
              <w:t>4</w:t>
            </w:r>
            <w:r w:rsidR="00094E63">
              <w:rPr>
                <w:noProof/>
                <w:webHidden/>
              </w:rPr>
              <w:fldChar w:fldCharType="end"/>
            </w:r>
          </w:hyperlink>
        </w:p>
        <w:p w14:paraId="45B2C2C9" w14:textId="77777777" w:rsidR="00094E63" w:rsidRDefault="005B077B">
          <w:pPr>
            <w:pStyle w:val="TOC1"/>
            <w:tabs>
              <w:tab w:val="right" w:leader="dot" w:pos="10032"/>
            </w:tabs>
            <w:rPr>
              <w:rFonts w:eastAsiaTheme="minorEastAsia"/>
              <w:noProof/>
              <w:lang w:val="en-US"/>
            </w:rPr>
          </w:pPr>
          <w:hyperlink w:anchor="_Toc67927972" w:history="1">
            <w:r w:rsidR="00094E63" w:rsidRPr="00AB3424">
              <w:rPr>
                <w:rStyle w:val="Hyperlink"/>
                <w:b/>
                <w:noProof/>
              </w:rPr>
              <w:t>Tasmanians living with mental illness and psychosocial disability</w:t>
            </w:r>
            <w:r w:rsidR="00094E63">
              <w:rPr>
                <w:noProof/>
                <w:webHidden/>
              </w:rPr>
              <w:tab/>
            </w:r>
            <w:r w:rsidR="00094E63">
              <w:rPr>
                <w:noProof/>
                <w:webHidden/>
              </w:rPr>
              <w:fldChar w:fldCharType="begin"/>
            </w:r>
            <w:r w:rsidR="00094E63">
              <w:rPr>
                <w:noProof/>
                <w:webHidden/>
              </w:rPr>
              <w:instrText xml:space="preserve"> PAGEREF _Toc67927972 \h </w:instrText>
            </w:r>
            <w:r w:rsidR="00094E63">
              <w:rPr>
                <w:noProof/>
                <w:webHidden/>
              </w:rPr>
            </w:r>
            <w:r w:rsidR="00094E63">
              <w:rPr>
                <w:noProof/>
                <w:webHidden/>
              </w:rPr>
              <w:fldChar w:fldCharType="separate"/>
            </w:r>
            <w:r w:rsidR="008D740C">
              <w:rPr>
                <w:noProof/>
                <w:webHidden/>
              </w:rPr>
              <w:t>5</w:t>
            </w:r>
            <w:r w:rsidR="00094E63">
              <w:rPr>
                <w:noProof/>
                <w:webHidden/>
              </w:rPr>
              <w:fldChar w:fldCharType="end"/>
            </w:r>
          </w:hyperlink>
        </w:p>
        <w:p w14:paraId="75E778ED" w14:textId="77777777" w:rsidR="00094E63" w:rsidRDefault="005B077B">
          <w:pPr>
            <w:pStyle w:val="TOC2"/>
            <w:tabs>
              <w:tab w:val="right" w:leader="dot" w:pos="10032"/>
            </w:tabs>
            <w:rPr>
              <w:rFonts w:eastAsiaTheme="minorEastAsia"/>
              <w:noProof/>
              <w:lang w:val="en-US"/>
            </w:rPr>
          </w:pPr>
          <w:hyperlink w:anchor="_Toc67927973" w:history="1">
            <w:r w:rsidR="00094E63" w:rsidRPr="00AB3424">
              <w:rPr>
                <w:rStyle w:val="Hyperlink"/>
                <w:noProof/>
              </w:rPr>
              <w:t>Severity of impact</w:t>
            </w:r>
            <w:r w:rsidR="00094E63">
              <w:rPr>
                <w:noProof/>
                <w:webHidden/>
              </w:rPr>
              <w:tab/>
            </w:r>
            <w:r w:rsidR="00094E63">
              <w:rPr>
                <w:noProof/>
                <w:webHidden/>
              </w:rPr>
              <w:fldChar w:fldCharType="begin"/>
            </w:r>
            <w:r w:rsidR="00094E63">
              <w:rPr>
                <w:noProof/>
                <w:webHidden/>
              </w:rPr>
              <w:instrText xml:space="preserve"> PAGEREF _Toc67927973 \h </w:instrText>
            </w:r>
            <w:r w:rsidR="00094E63">
              <w:rPr>
                <w:noProof/>
                <w:webHidden/>
              </w:rPr>
            </w:r>
            <w:r w:rsidR="00094E63">
              <w:rPr>
                <w:noProof/>
                <w:webHidden/>
              </w:rPr>
              <w:fldChar w:fldCharType="separate"/>
            </w:r>
            <w:r w:rsidR="008D740C">
              <w:rPr>
                <w:noProof/>
                <w:webHidden/>
              </w:rPr>
              <w:t>5</w:t>
            </w:r>
            <w:r w:rsidR="00094E63">
              <w:rPr>
                <w:noProof/>
                <w:webHidden/>
              </w:rPr>
              <w:fldChar w:fldCharType="end"/>
            </w:r>
          </w:hyperlink>
        </w:p>
        <w:p w14:paraId="4C17091E" w14:textId="77777777" w:rsidR="00094E63" w:rsidRDefault="005B077B">
          <w:pPr>
            <w:pStyle w:val="TOC3"/>
            <w:tabs>
              <w:tab w:val="right" w:leader="dot" w:pos="10032"/>
            </w:tabs>
            <w:rPr>
              <w:rFonts w:eastAsiaTheme="minorEastAsia"/>
              <w:noProof/>
              <w:lang w:val="en-US"/>
            </w:rPr>
          </w:pPr>
          <w:hyperlink w:anchor="_Toc67927974" w:history="1">
            <w:r w:rsidR="00094E63" w:rsidRPr="00AB3424">
              <w:rPr>
                <w:rStyle w:val="Hyperlink"/>
                <w:i/>
                <w:iCs/>
                <w:noProof/>
              </w:rPr>
              <w:t>Area of Concern 1. Gaps and inadequate support for people not eligible for NDIS</w:t>
            </w:r>
            <w:r w:rsidR="00094E63">
              <w:rPr>
                <w:noProof/>
                <w:webHidden/>
              </w:rPr>
              <w:tab/>
            </w:r>
            <w:r w:rsidR="00094E63">
              <w:rPr>
                <w:noProof/>
                <w:webHidden/>
              </w:rPr>
              <w:fldChar w:fldCharType="begin"/>
            </w:r>
            <w:r w:rsidR="00094E63">
              <w:rPr>
                <w:noProof/>
                <w:webHidden/>
              </w:rPr>
              <w:instrText xml:space="preserve"> PAGEREF _Toc67927974 \h </w:instrText>
            </w:r>
            <w:r w:rsidR="00094E63">
              <w:rPr>
                <w:noProof/>
                <w:webHidden/>
              </w:rPr>
            </w:r>
            <w:r w:rsidR="00094E63">
              <w:rPr>
                <w:noProof/>
                <w:webHidden/>
              </w:rPr>
              <w:fldChar w:fldCharType="separate"/>
            </w:r>
            <w:r w:rsidR="008D740C">
              <w:rPr>
                <w:noProof/>
                <w:webHidden/>
              </w:rPr>
              <w:t>6</w:t>
            </w:r>
            <w:r w:rsidR="00094E63">
              <w:rPr>
                <w:noProof/>
                <w:webHidden/>
              </w:rPr>
              <w:fldChar w:fldCharType="end"/>
            </w:r>
          </w:hyperlink>
        </w:p>
        <w:p w14:paraId="2AC5A8D4" w14:textId="77777777" w:rsidR="00094E63" w:rsidRDefault="005B077B">
          <w:pPr>
            <w:pStyle w:val="TOC1"/>
            <w:tabs>
              <w:tab w:val="right" w:leader="dot" w:pos="10032"/>
            </w:tabs>
            <w:rPr>
              <w:rFonts w:eastAsiaTheme="minorEastAsia"/>
              <w:noProof/>
              <w:lang w:val="en-US"/>
            </w:rPr>
          </w:pPr>
          <w:hyperlink w:anchor="_Toc67927975" w:history="1">
            <w:r w:rsidR="00094E63" w:rsidRPr="00AB3424">
              <w:rPr>
                <w:rStyle w:val="Hyperlink"/>
                <w:b/>
                <w:noProof/>
              </w:rPr>
              <w:t>Mental health, co-existing illnesses and specific cohorts</w:t>
            </w:r>
            <w:r w:rsidR="00094E63">
              <w:rPr>
                <w:noProof/>
                <w:webHidden/>
              </w:rPr>
              <w:tab/>
            </w:r>
            <w:r w:rsidR="00094E63">
              <w:rPr>
                <w:noProof/>
                <w:webHidden/>
              </w:rPr>
              <w:fldChar w:fldCharType="begin"/>
            </w:r>
            <w:r w:rsidR="00094E63">
              <w:rPr>
                <w:noProof/>
                <w:webHidden/>
              </w:rPr>
              <w:instrText xml:space="preserve"> PAGEREF _Toc67927975 \h </w:instrText>
            </w:r>
            <w:r w:rsidR="00094E63">
              <w:rPr>
                <w:noProof/>
                <w:webHidden/>
              </w:rPr>
            </w:r>
            <w:r w:rsidR="00094E63">
              <w:rPr>
                <w:noProof/>
                <w:webHidden/>
              </w:rPr>
              <w:fldChar w:fldCharType="separate"/>
            </w:r>
            <w:r w:rsidR="008D740C">
              <w:rPr>
                <w:noProof/>
                <w:webHidden/>
              </w:rPr>
              <w:t>7</w:t>
            </w:r>
            <w:r w:rsidR="00094E63">
              <w:rPr>
                <w:noProof/>
                <w:webHidden/>
              </w:rPr>
              <w:fldChar w:fldCharType="end"/>
            </w:r>
          </w:hyperlink>
        </w:p>
        <w:p w14:paraId="7BEA9A30" w14:textId="77777777" w:rsidR="00094E63" w:rsidRDefault="005B077B">
          <w:pPr>
            <w:pStyle w:val="TOC2"/>
            <w:tabs>
              <w:tab w:val="right" w:leader="dot" w:pos="10032"/>
            </w:tabs>
            <w:rPr>
              <w:rFonts w:eastAsiaTheme="minorEastAsia"/>
              <w:noProof/>
              <w:lang w:val="en-US"/>
            </w:rPr>
          </w:pPr>
          <w:hyperlink w:anchor="_Toc67927976" w:history="1">
            <w:r w:rsidR="00094E63" w:rsidRPr="00AB3424">
              <w:rPr>
                <w:rStyle w:val="Hyperlink"/>
                <w:noProof/>
              </w:rPr>
              <w:t>Comorbidity and needs</w:t>
            </w:r>
            <w:r w:rsidR="00094E63">
              <w:rPr>
                <w:noProof/>
                <w:webHidden/>
              </w:rPr>
              <w:tab/>
            </w:r>
            <w:r w:rsidR="00094E63">
              <w:rPr>
                <w:noProof/>
                <w:webHidden/>
              </w:rPr>
              <w:fldChar w:fldCharType="begin"/>
            </w:r>
            <w:r w:rsidR="00094E63">
              <w:rPr>
                <w:noProof/>
                <w:webHidden/>
              </w:rPr>
              <w:instrText xml:space="preserve"> PAGEREF _Toc67927976 \h </w:instrText>
            </w:r>
            <w:r w:rsidR="00094E63">
              <w:rPr>
                <w:noProof/>
                <w:webHidden/>
              </w:rPr>
            </w:r>
            <w:r w:rsidR="00094E63">
              <w:rPr>
                <w:noProof/>
                <w:webHidden/>
              </w:rPr>
              <w:fldChar w:fldCharType="separate"/>
            </w:r>
            <w:r w:rsidR="008D740C">
              <w:rPr>
                <w:noProof/>
                <w:webHidden/>
              </w:rPr>
              <w:t>7</w:t>
            </w:r>
            <w:r w:rsidR="00094E63">
              <w:rPr>
                <w:noProof/>
                <w:webHidden/>
              </w:rPr>
              <w:fldChar w:fldCharType="end"/>
            </w:r>
          </w:hyperlink>
        </w:p>
        <w:p w14:paraId="722A2715" w14:textId="77777777" w:rsidR="00094E63" w:rsidRDefault="005B077B">
          <w:pPr>
            <w:pStyle w:val="TOC3"/>
            <w:tabs>
              <w:tab w:val="right" w:leader="dot" w:pos="10032"/>
            </w:tabs>
            <w:rPr>
              <w:rFonts w:eastAsiaTheme="minorEastAsia"/>
              <w:noProof/>
              <w:lang w:val="en-US"/>
            </w:rPr>
          </w:pPr>
          <w:hyperlink w:anchor="_Toc67927977" w:history="1">
            <w:r w:rsidR="00094E63" w:rsidRPr="00AB3424">
              <w:rPr>
                <w:rStyle w:val="Hyperlink"/>
                <w:i/>
                <w:iCs/>
                <w:noProof/>
              </w:rPr>
              <w:t>Area of Concern 2. People living with comorbidity of mental and physical illness</w:t>
            </w:r>
            <w:r w:rsidR="00094E63">
              <w:rPr>
                <w:noProof/>
                <w:webHidden/>
              </w:rPr>
              <w:tab/>
            </w:r>
            <w:r w:rsidR="00094E63">
              <w:rPr>
                <w:noProof/>
                <w:webHidden/>
              </w:rPr>
              <w:fldChar w:fldCharType="begin"/>
            </w:r>
            <w:r w:rsidR="00094E63">
              <w:rPr>
                <w:noProof/>
                <w:webHidden/>
              </w:rPr>
              <w:instrText xml:space="preserve"> PAGEREF _Toc67927977 \h </w:instrText>
            </w:r>
            <w:r w:rsidR="00094E63">
              <w:rPr>
                <w:noProof/>
                <w:webHidden/>
              </w:rPr>
            </w:r>
            <w:r w:rsidR="00094E63">
              <w:rPr>
                <w:noProof/>
                <w:webHidden/>
              </w:rPr>
              <w:fldChar w:fldCharType="separate"/>
            </w:r>
            <w:r w:rsidR="008D740C">
              <w:rPr>
                <w:noProof/>
                <w:webHidden/>
              </w:rPr>
              <w:t>8</w:t>
            </w:r>
            <w:r w:rsidR="00094E63">
              <w:rPr>
                <w:noProof/>
                <w:webHidden/>
              </w:rPr>
              <w:fldChar w:fldCharType="end"/>
            </w:r>
          </w:hyperlink>
        </w:p>
        <w:p w14:paraId="562A5660" w14:textId="77777777" w:rsidR="00094E63" w:rsidRDefault="005B077B">
          <w:pPr>
            <w:pStyle w:val="TOC2"/>
            <w:tabs>
              <w:tab w:val="right" w:leader="dot" w:pos="10032"/>
            </w:tabs>
            <w:rPr>
              <w:rFonts w:eastAsiaTheme="minorEastAsia"/>
              <w:noProof/>
              <w:lang w:val="en-US"/>
            </w:rPr>
          </w:pPr>
          <w:hyperlink w:anchor="_Toc67927978" w:history="1">
            <w:r w:rsidR="00094E63" w:rsidRPr="00AB3424">
              <w:rPr>
                <w:rStyle w:val="Hyperlink"/>
                <w:noProof/>
              </w:rPr>
              <w:t>Acquired Brain Injury (ABI) and mental illness</w:t>
            </w:r>
            <w:r w:rsidR="00094E63">
              <w:rPr>
                <w:noProof/>
                <w:webHidden/>
              </w:rPr>
              <w:tab/>
            </w:r>
            <w:r w:rsidR="00094E63">
              <w:rPr>
                <w:noProof/>
                <w:webHidden/>
              </w:rPr>
              <w:fldChar w:fldCharType="begin"/>
            </w:r>
            <w:r w:rsidR="00094E63">
              <w:rPr>
                <w:noProof/>
                <w:webHidden/>
              </w:rPr>
              <w:instrText xml:space="preserve"> PAGEREF _Toc67927978 \h </w:instrText>
            </w:r>
            <w:r w:rsidR="00094E63">
              <w:rPr>
                <w:noProof/>
                <w:webHidden/>
              </w:rPr>
            </w:r>
            <w:r w:rsidR="00094E63">
              <w:rPr>
                <w:noProof/>
                <w:webHidden/>
              </w:rPr>
              <w:fldChar w:fldCharType="separate"/>
            </w:r>
            <w:r w:rsidR="008D740C">
              <w:rPr>
                <w:noProof/>
                <w:webHidden/>
              </w:rPr>
              <w:t>8</w:t>
            </w:r>
            <w:r w:rsidR="00094E63">
              <w:rPr>
                <w:noProof/>
                <w:webHidden/>
              </w:rPr>
              <w:fldChar w:fldCharType="end"/>
            </w:r>
          </w:hyperlink>
        </w:p>
        <w:p w14:paraId="3140838F" w14:textId="77777777" w:rsidR="00094E63" w:rsidRDefault="005B077B">
          <w:pPr>
            <w:pStyle w:val="TOC3"/>
            <w:tabs>
              <w:tab w:val="right" w:leader="dot" w:pos="10032"/>
            </w:tabs>
            <w:rPr>
              <w:rFonts w:eastAsiaTheme="minorEastAsia"/>
              <w:noProof/>
              <w:lang w:val="en-US"/>
            </w:rPr>
          </w:pPr>
          <w:hyperlink w:anchor="_Toc67927979" w:history="1">
            <w:r w:rsidR="00094E63" w:rsidRPr="00AB3424">
              <w:rPr>
                <w:rStyle w:val="Hyperlink"/>
                <w:i/>
                <w:iCs/>
                <w:noProof/>
              </w:rPr>
              <w:t>Area of Concern 3. Tasmanians living with ABI and mental illness who do not meet NDIS eligibility</w:t>
            </w:r>
            <w:r w:rsidR="00094E63">
              <w:rPr>
                <w:noProof/>
                <w:webHidden/>
              </w:rPr>
              <w:tab/>
            </w:r>
            <w:r w:rsidR="00094E63">
              <w:rPr>
                <w:noProof/>
                <w:webHidden/>
              </w:rPr>
              <w:fldChar w:fldCharType="begin"/>
            </w:r>
            <w:r w:rsidR="00094E63">
              <w:rPr>
                <w:noProof/>
                <w:webHidden/>
              </w:rPr>
              <w:instrText xml:space="preserve"> PAGEREF _Toc67927979 \h </w:instrText>
            </w:r>
            <w:r w:rsidR="00094E63">
              <w:rPr>
                <w:noProof/>
                <w:webHidden/>
              </w:rPr>
            </w:r>
            <w:r w:rsidR="00094E63">
              <w:rPr>
                <w:noProof/>
                <w:webHidden/>
              </w:rPr>
              <w:fldChar w:fldCharType="separate"/>
            </w:r>
            <w:r w:rsidR="008D740C">
              <w:rPr>
                <w:noProof/>
                <w:webHidden/>
              </w:rPr>
              <w:t>9</w:t>
            </w:r>
            <w:r w:rsidR="00094E63">
              <w:rPr>
                <w:noProof/>
                <w:webHidden/>
              </w:rPr>
              <w:fldChar w:fldCharType="end"/>
            </w:r>
          </w:hyperlink>
        </w:p>
        <w:p w14:paraId="1303C0E5" w14:textId="77777777" w:rsidR="00094E63" w:rsidRDefault="005B077B">
          <w:pPr>
            <w:pStyle w:val="TOC2"/>
            <w:tabs>
              <w:tab w:val="right" w:leader="dot" w:pos="10032"/>
            </w:tabs>
            <w:rPr>
              <w:rFonts w:eastAsiaTheme="minorEastAsia"/>
              <w:noProof/>
              <w:lang w:val="en-US"/>
            </w:rPr>
          </w:pPr>
          <w:hyperlink w:anchor="_Toc67927980" w:history="1">
            <w:r w:rsidR="00094E63" w:rsidRPr="00AB3424">
              <w:rPr>
                <w:rStyle w:val="Hyperlink"/>
                <w:noProof/>
              </w:rPr>
              <w:t>Unaccompanied children in Tasmania experiencing a current mental health issue</w:t>
            </w:r>
            <w:r w:rsidR="00094E63">
              <w:rPr>
                <w:noProof/>
                <w:webHidden/>
              </w:rPr>
              <w:tab/>
            </w:r>
            <w:r w:rsidR="00094E63">
              <w:rPr>
                <w:noProof/>
                <w:webHidden/>
              </w:rPr>
              <w:fldChar w:fldCharType="begin"/>
            </w:r>
            <w:r w:rsidR="00094E63">
              <w:rPr>
                <w:noProof/>
                <w:webHidden/>
              </w:rPr>
              <w:instrText xml:space="preserve"> PAGEREF _Toc67927980 \h </w:instrText>
            </w:r>
            <w:r w:rsidR="00094E63">
              <w:rPr>
                <w:noProof/>
                <w:webHidden/>
              </w:rPr>
            </w:r>
            <w:r w:rsidR="00094E63">
              <w:rPr>
                <w:noProof/>
                <w:webHidden/>
              </w:rPr>
              <w:fldChar w:fldCharType="separate"/>
            </w:r>
            <w:r w:rsidR="008D740C">
              <w:rPr>
                <w:noProof/>
                <w:webHidden/>
              </w:rPr>
              <w:t>9</w:t>
            </w:r>
            <w:r w:rsidR="00094E63">
              <w:rPr>
                <w:noProof/>
                <w:webHidden/>
              </w:rPr>
              <w:fldChar w:fldCharType="end"/>
            </w:r>
          </w:hyperlink>
        </w:p>
        <w:p w14:paraId="120BD0A9" w14:textId="77777777" w:rsidR="00094E63" w:rsidRDefault="005B077B">
          <w:pPr>
            <w:pStyle w:val="TOC3"/>
            <w:tabs>
              <w:tab w:val="right" w:leader="dot" w:pos="10032"/>
            </w:tabs>
            <w:rPr>
              <w:rFonts w:eastAsiaTheme="minorEastAsia"/>
              <w:noProof/>
              <w:lang w:val="en-US"/>
            </w:rPr>
          </w:pPr>
          <w:hyperlink w:anchor="_Toc67927981" w:history="1">
            <w:r w:rsidR="00094E63" w:rsidRPr="00AB3424">
              <w:rPr>
                <w:rStyle w:val="Hyperlink"/>
                <w:i/>
                <w:iCs/>
                <w:noProof/>
              </w:rPr>
              <w:t>Area of concern 4. Access to appropriate mental health services for unaccompanied children in Tasmania</w:t>
            </w:r>
            <w:r w:rsidR="00094E63">
              <w:rPr>
                <w:noProof/>
                <w:webHidden/>
              </w:rPr>
              <w:tab/>
            </w:r>
            <w:r w:rsidR="00094E63">
              <w:rPr>
                <w:noProof/>
                <w:webHidden/>
              </w:rPr>
              <w:fldChar w:fldCharType="begin"/>
            </w:r>
            <w:r w:rsidR="00094E63">
              <w:rPr>
                <w:noProof/>
                <w:webHidden/>
              </w:rPr>
              <w:instrText xml:space="preserve"> PAGEREF _Toc67927981 \h </w:instrText>
            </w:r>
            <w:r w:rsidR="00094E63">
              <w:rPr>
                <w:noProof/>
                <w:webHidden/>
              </w:rPr>
            </w:r>
            <w:r w:rsidR="00094E63">
              <w:rPr>
                <w:noProof/>
                <w:webHidden/>
              </w:rPr>
              <w:fldChar w:fldCharType="separate"/>
            </w:r>
            <w:r w:rsidR="008D740C">
              <w:rPr>
                <w:noProof/>
                <w:webHidden/>
              </w:rPr>
              <w:t>9</w:t>
            </w:r>
            <w:r w:rsidR="00094E63">
              <w:rPr>
                <w:noProof/>
                <w:webHidden/>
              </w:rPr>
              <w:fldChar w:fldCharType="end"/>
            </w:r>
          </w:hyperlink>
        </w:p>
        <w:p w14:paraId="6A509119" w14:textId="77777777" w:rsidR="00094E63" w:rsidRDefault="005B077B">
          <w:pPr>
            <w:pStyle w:val="TOC1"/>
            <w:tabs>
              <w:tab w:val="right" w:leader="dot" w:pos="10032"/>
            </w:tabs>
            <w:rPr>
              <w:rFonts w:eastAsiaTheme="minorEastAsia"/>
              <w:noProof/>
              <w:lang w:val="en-US"/>
            </w:rPr>
          </w:pPr>
          <w:hyperlink w:anchor="_Toc67927982" w:history="1">
            <w:r w:rsidR="00094E63" w:rsidRPr="00AB3424">
              <w:rPr>
                <w:rStyle w:val="Hyperlink"/>
                <w:b/>
                <w:noProof/>
              </w:rPr>
              <w:t>Support for people living with mental illness not able to access the NDIS</w:t>
            </w:r>
            <w:r w:rsidR="00094E63">
              <w:rPr>
                <w:noProof/>
                <w:webHidden/>
              </w:rPr>
              <w:tab/>
            </w:r>
            <w:r w:rsidR="00094E63">
              <w:rPr>
                <w:noProof/>
                <w:webHidden/>
              </w:rPr>
              <w:fldChar w:fldCharType="begin"/>
            </w:r>
            <w:r w:rsidR="00094E63">
              <w:rPr>
                <w:noProof/>
                <w:webHidden/>
              </w:rPr>
              <w:instrText xml:space="preserve"> PAGEREF _Toc67927982 \h </w:instrText>
            </w:r>
            <w:r w:rsidR="00094E63">
              <w:rPr>
                <w:noProof/>
                <w:webHidden/>
              </w:rPr>
            </w:r>
            <w:r w:rsidR="00094E63">
              <w:rPr>
                <w:noProof/>
                <w:webHidden/>
              </w:rPr>
              <w:fldChar w:fldCharType="separate"/>
            </w:r>
            <w:r w:rsidR="008D740C">
              <w:rPr>
                <w:noProof/>
                <w:webHidden/>
              </w:rPr>
              <w:t>10</w:t>
            </w:r>
            <w:r w:rsidR="00094E63">
              <w:rPr>
                <w:noProof/>
                <w:webHidden/>
              </w:rPr>
              <w:fldChar w:fldCharType="end"/>
            </w:r>
          </w:hyperlink>
        </w:p>
        <w:p w14:paraId="2FDB64A5" w14:textId="77777777" w:rsidR="00094E63" w:rsidRDefault="005B077B">
          <w:pPr>
            <w:pStyle w:val="TOC3"/>
            <w:tabs>
              <w:tab w:val="right" w:leader="dot" w:pos="10032"/>
            </w:tabs>
            <w:rPr>
              <w:rFonts w:eastAsiaTheme="minorEastAsia"/>
              <w:noProof/>
              <w:lang w:val="en-US"/>
            </w:rPr>
          </w:pPr>
          <w:hyperlink w:anchor="_Toc67927983" w:history="1">
            <w:r w:rsidR="00094E63" w:rsidRPr="00AB3424">
              <w:rPr>
                <w:rStyle w:val="Hyperlink"/>
                <w:i/>
                <w:iCs/>
                <w:noProof/>
              </w:rPr>
              <w:t>Area of Concern 5. Ongoing community-based support accommodation</w:t>
            </w:r>
            <w:r w:rsidR="00094E63">
              <w:rPr>
                <w:noProof/>
                <w:webHidden/>
              </w:rPr>
              <w:tab/>
            </w:r>
            <w:r w:rsidR="00094E63">
              <w:rPr>
                <w:noProof/>
                <w:webHidden/>
              </w:rPr>
              <w:fldChar w:fldCharType="begin"/>
            </w:r>
            <w:r w:rsidR="00094E63">
              <w:rPr>
                <w:noProof/>
                <w:webHidden/>
              </w:rPr>
              <w:instrText xml:space="preserve"> PAGEREF _Toc67927983 \h </w:instrText>
            </w:r>
            <w:r w:rsidR="00094E63">
              <w:rPr>
                <w:noProof/>
                <w:webHidden/>
              </w:rPr>
            </w:r>
            <w:r w:rsidR="00094E63">
              <w:rPr>
                <w:noProof/>
                <w:webHidden/>
              </w:rPr>
              <w:fldChar w:fldCharType="separate"/>
            </w:r>
            <w:r w:rsidR="008D740C">
              <w:rPr>
                <w:noProof/>
                <w:webHidden/>
              </w:rPr>
              <w:t>11</w:t>
            </w:r>
            <w:r w:rsidR="00094E63">
              <w:rPr>
                <w:noProof/>
                <w:webHidden/>
              </w:rPr>
              <w:fldChar w:fldCharType="end"/>
            </w:r>
          </w:hyperlink>
        </w:p>
        <w:p w14:paraId="0EB0CB63" w14:textId="77777777" w:rsidR="00094E63" w:rsidRDefault="005B077B">
          <w:pPr>
            <w:pStyle w:val="TOC3"/>
            <w:tabs>
              <w:tab w:val="right" w:leader="dot" w:pos="10032"/>
            </w:tabs>
            <w:rPr>
              <w:rFonts w:eastAsiaTheme="minorEastAsia"/>
              <w:noProof/>
              <w:lang w:val="en-US"/>
            </w:rPr>
          </w:pPr>
          <w:hyperlink w:anchor="_Toc67927984" w:history="1">
            <w:r w:rsidR="00094E63" w:rsidRPr="00AB3424">
              <w:rPr>
                <w:rStyle w:val="Hyperlink"/>
                <w:i/>
                <w:iCs/>
                <w:noProof/>
              </w:rPr>
              <w:t>Area of Concern 6. Ongoing community-based programs</w:t>
            </w:r>
            <w:r w:rsidR="00094E63">
              <w:rPr>
                <w:noProof/>
                <w:webHidden/>
              </w:rPr>
              <w:tab/>
            </w:r>
            <w:r w:rsidR="00094E63">
              <w:rPr>
                <w:noProof/>
                <w:webHidden/>
              </w:rPr>
              <w:fldChar w:fldCharType="begin"/>
            </w:r>
            <w:r w:rsidR="00094E63">
              <w:rPr>
                <w:noProof/>
                <w:webHidden/>
              </w:rPr>
              <w:instrText xml:space="preserve"> PAGEREF _Toc67927984 \h </w:instrText>
            </w:r>
            <w:r w:rsidR="00094E63">
              <w:rPr>
                <w:noProof/>
                <w:webHidden/>
              </w:rPr>
            </w:r>
            <w:r w:rsidR="00094E63">
              <w:rPr>
                <w:noProof/>
                <w:webHidden/>
              </w:rPr>
              <w:fldChar w:fldCharType="separate"/>
            </w:r>
            <w:r w:rsidR="008D740C">
              <w:rPr>
                <w:noProof/>
                <w:webHidden/>
              </w:rPr>
              <w:t>11</w:t>
            </w:r>
            <w:r w:rsidR="00094E63">
              <w:rPr>
                <w:noProof/>
                <w:webHidden/>
              </w:rPr>
              <w:fldChar w:fldCharType="end"/>
            </w:r>
          </w:hyperlink>
        </w:p>
        <w:p w14:paraId="2F774658" w14:textId="77777777" w:rsidR="00094E63" w:rsidRDefault="005B077B">
          <w:pPr>
            <w:pStyle w:val="TOC1"/>
            <w:tabs>
              <w:tab w:val="right" w:leader="dot" w:pos="10032"/>
            </w:tabs>
            <w:rPr>
              <w:rFonts w:eastAsiaTheme="minorEastAsia"/>
              <w:noProof/>
              <w:lang w:val="en-US"/>
            </w:rPr>
          </w:pPr>
          <w:hyperlink w:anchor="_Toc67927985" w:history="1">
            <w:r w:rsidR="00094E63" w:rsidRPr="00AB3424">
              <w:rPr>
                <w:rStyle w:val="Hyperlink"/>
                <w:b/>
                <w:noProof/>
              </w:rPr>
              <w:t>NDIS: Barriers through the NDIS pathway for people living with psychosocial disability</w:t>
            </w:r>
            <w:r w:rsidR="00094E63">
              <w:rPr>
                <w:noProof/>
                <w:webHidden/>
              </w:rPr>
              <w:tab/>
            </w:r>
            <w:r w:rsidR="00094E63">
              <w:rPr>
                <w:noProof/>
                <w:webHidden/>
              </w:rPr>
              <w:fldChar w:fldCharType="begin"/>
            </w:r>
            <w:r w:rsidR="00094E63">
              <w:rPr>
                <w:noProof/>
                <w:webHidden/>
              </w:rPr>
              <w:instrText xml:space="preserve"> PAGEREF _Toc67927985 \h </w:instrText>
            </w:r>
            <w:r w:rsidR="00094E63">
              <w:rPr>
                <w:noProof/>
                <w:webHidden/>
              </w:rPr>
            </w:r>
            <w:r w:rsidR="00094E63">
              <w:rPr>
                <w:noProof/>
                <w:webHidden/>
              </w:rPr>
              <w:fldChar w:fldCharType="separate"/>
            </w:r>
            <w:r w:rsidR="008D740C">
              <w:rPr>
                <w:noProof/>
                <w:webHidden/>
              </w:rPr>
              <w:t>12</w:t>
            </w:r>
            <w:r w:rsidR="00094E63">
              <w:rPr>
                <w:noProof/>
                <w:webHidden/>
              </w:rPr>
              <w:fldChar w:fldCharType="end"/>
            </w:r>
          </w:hyperlink>
        </w:p>
        <w:p w14:paraId="0DD26C59" w14:textId="77777777" w:rsidR="00094E63" w:rsidRDefault="005B077B">
          <w:pPr>
            <w:pStyle w:val="TOC2"/>
            <w:tabs>
              <w:tab w:val="right" w:leader="dot" w:pos="10032"/>
            </w:tabs>
            <w:rPr>
              <w:rFonts w:eastAsiaTheme="minorEastAsia"/>
              <w:noProof/>
              <w:lang w:val="en-US"/>
            </w:rPr>
          </w:pPr>
          <w:hyperlink w:anchor="_Toc67927986" w:history="1">
            <w:r w:rsidR="00094E63" w:rsidRPr="00AB3424">
              <w:rPr>
                <w:rStyle w:val="Hyperlink"/>
                <w:i/>
                <w:iCs/>
                <w:noProof/>
                <w:spacing w:val="15"/>
              </w:rPr>
              <w:t>Persistent barriers to accessing the NDIS</w:t>
            </w:r>
            <w:r w:rsidR="00094E63">
              <w:rPr>
                <w:noProof/>
                <w:webHidden/>
              </w:rPr>
              <w:tab/>
            </w:r>
            <w:r w:rsidR="00094E63">
              <w:rPr>
                <w:noProof/>
                <w:webHidden/>
              </w:rPr>
              <w:fldChar w:fldCharType="begin"/>
            </w:r>
            <w:r w:rsidR="00094E63">
              <w:rPr>
                <w:noProof/>
                <w:webHidden/>
              </w:rPr>
              <w:instrText xml:space="preserve"> PAGEREF _Toc67927986 \h </w:instrText>
            </w:r>
            <w:r w:rsidR="00094E63">
              <w:rPr>
                <w:noProof/>
                <w:webHidden/>
              </w:rPr>
            </w:r>
            <w:r w:rsidR="00094E63">
              <w:rPr>
                <w:noProof/>
                <w:webHidden/>
              </w:rPr>
              <w:fldChar w:fldCharType="separate"/>
            </w:r>
            <w:r w:rsidR="008D740C">
              <w:rPr>
                <w:noProof/>
                <w:webHidden/>
              </w:rPr>
              <w:t>12</w:t>
            </w:r>
            <w:r w:rsidR="00094E63">
              <w:rPr>
                <w:noProof/>
                <w:webHidden/>
              </w:rPr>
              <w:fldChar w:fldCharType="end"/>
            </w:r>
          </w:hyperlink>
        </w:p>
        <w:p w14:paraId="5C9345A8" w14:textId="77777777" w:rsidR="00094E63" w:rsidRDefault="005B077B">
          <w:pPr>
            <w:pStyle w:val="TOC3"/>
            <w:tabs>
              <w:tab w:val="right" w:leader="dot" w:pos="10032"/>
            </w:tabs>
            <w:rPr>
              <w:rFonts w:eastAsiaTheme="minorEastAsia"/>
              <w:noProof/>
              <w:lang w:val="en-US"/>
            </w:rPr>
          </w:pPr>
          <w:hyperlink w:anchor="_Toc67927987" w:history="1">
            <w:r w:rsidR="00094E63" w:rsidRPr="00AB3424">
              <w:rPr>
                <w:rStyle w:val="Hyperlink"/>
                <w:noProof/>
              </w:rPr>
              <w:t>Area of Concern 7. Removing barriers to accessing the NDIS</w:t>
            </w:r>
            <w:r w:rsidR="00094E63">
              <w:rPr>
                <w:noProof/>
                <w:webHidden/>
              </w:rPr>
              <w:tab/>
            </w:r>
            <w:r w:rsidR="00094E63">
              <w:rPr>
                <w:noProof/>
                <w:webHidden/>
              </w:rPr>
              <w:fldChar w:fldCharType="begin"/>
            </w:r>
            <w:r w:rsidR="00094E63">
              <w:rPr>
                <w:noProof/>
                <w:webHidden/>
              </w:rPr>
              <w:instrText xml:space="preserve"> PAGEREF _Toc67927987 \h </w:instrText>
            </w:r>
            <w:r w:rsidR="00094E63">
              <w:rPr>
                <w:noProof/>
                <w:webHidden/>
              </w:rPr>
            </w:r>
            <w:r w:rsidR="00094E63">
              <w:rPr>
                <w:noProof/>
                <w:webHidden/>
              </w:rPr>
              <w:fldChar w:fldCharType="separate"/>
            </w:r>
            <w:r w:rsidR="008D740C">
              <w:rPr>
                <w:noProof/>
                <w:webHidden/>
              </w:rPr>
              <w:t>12</w:t>
            </w:r>
            <w:r w:rsidR="00094E63">
              <w:rPr>
                <w:noProof/>
                <w:webHidden/>
              </w:rPr>
              <w:fldChar w:fldCharType="end"/>
            </w:r>
          </w:hyperlink>
        </w:p>
        <w:p w14:paraId="18E42822" w14:textId="77777777" w:rsidR="00094E63" w:rsidRDefault="005B077B">
          <w:pPr>
            <w:pStyle w:val="TOC3"/>
            <w:tabs>
              <w:tab w:val="right" w:leader="dot" w:pos="10032"/>
            </w:tabs>
            <w:rPr>
              <w:rFonts w:eastAsiaTheme="minorEastAsia"/>
              <w:noProof/>
              <w:lang w:val="en-US"/>
            </w:rPr>
          </w:pPr>
          <w:hyperlink w:anchor="_Toc67927988" w:history="1">
            <w:r w:rsidR="00094E63" w:rsidRPr="00AB3424">
              <w:rPr>
                <w:rStyle w:val="Hyperlink"/>
                <w:i/>
                <w:iCs/>
                <w:noProof/>
              </w:rPr>
              <w:t>Area of Concern 8. Compulsory Independent Assessment introduced by NDIA</w:t>
            </w:r>
            <w:r w:rsidR="00094E63">
              <w:rPr>
                <w:noProof/>
                <w:webHidden/>
              </w:rPr>
              <w:tab/>
            </w:r>
            <w:r w:rsidR="00094E63">
              <w:rPr>
                <w:noProof/>
                <w:webHidden/>
              </w:rPr>
              <w:fldChar w:fldCharType="begin"/>
            </w:r>
            <w:r w:rsidR="00094E63">
              <w:rPr>
                <w:noProof/>
                <w:webHidden/>
              </w:rPr>
              <w:instrText xml:space="preserve"> PAGEREF _Toc67927988 \h </w:instrText>
            </w:r>
            <w:r w:rsidR="00094E63">
              <w:rPr>
                <w:noProof/>
                <w:webHidden/>
              </w:rPr>
            </w:r>
            <w:r w:rsidR="00094E63">
              <w:rPr>
                <w:noProof/>
                <w:webHidden/>
              </w:rPr>
              <w:fldChar w:fldCharType="separate"/>
            </w:r>
            <w:r w:rsidR="008D740C">
              <w:rPr>
                <w:noProof/>
                <w:webHidden/>
              </w:rPr>
              <w:t>13</w:t>
            </w:r>
            <w:r w:rsidR="00094E63">
              <w:rPr>
                <w:noProof/>
                <w:webHidden/>
              </w:rPr>
              <w:fldChar w:fldCharType="end"/>
            </w:r>
          </w:hyperlink>
        </w:p>
        <w:p w14:paraId="03E45BA0" w14:textId="77777777" w:rsidR="00094E63" w:rsidRDefault="005B077B">
          <w:pPr>
            <w:pStyle w:val="TOC2"/>
            <w:tabs>
              <w:tab w:val="right" w:leader="dot" w:pos="10032"/>
            </w:tabs>
            <w:rPr>
              <w:rFonts w:eastAsiaTheme="minorEastAsia"/>
              <w:noProof/>
              <w:lang w:val="en-US"/>
            </w:rPr>
          </w:pPr>
          <w:hyperlink w:anchor="_Toc67927989" w:history="1">
            <w:r w:rsidR="00094E63" w:rsidRPr="00AB3424">
              <w:rPr>
                <w:rStyle w:val="Hyperlink"/>
                <w:noProof/>
              </w:rPr>
              <w:t>Accessing recovery-oriented supports within NDIS</w:t>
            </w:r>
            <w:r w:rsidR="00094E63">
              <w:rPr>
                <w:noProof/>
                <w:webHidden/>
              </w:rPr>
              <w:tab/>
            </w:r>
            <w:r w:rsidR="00094E63">
              <w:rPr>
                <w:noProof/>
                <w:webHidden/>
              </w:rPr>
              <w:fldChar w:fldCharType="begin"/>
            </w:r>
            <w:r w:rsidR="00094E63">
              <w:rPr>
                <w:noProof/>
                <w:webHidden/>
              </w:rPr>
              <w:instrText xml:space="preserve"> PAGEREF _Toc67927989 \h </w:instrText>
            </w:r>
            <w:r w:rsidR="00094E63">
              <w:rPr>
                <w:noProof/>
                <w:webHidden/>
              </w:rPr>
            </w:r>
            <w:r w:rsidR="00094E63">
              <w:rPr>
                <w:noProof/>
                <w:webHidden/>
              </w:rPr>
              <w:fldChar w:fldCharType="separate"/>
            </w:r>
            <w:r w:rsidR="008D740C">
              <w:rPr>
                <w:noProof/>
                <w:webHidden/>
              </w:rPr>
              <w:t>14</w:t>
            </w:r>
            <w:r w:rsidR="00094E63">
              <w:rPr>
                <w:noProof/>
                <w:webHidden/>
              </w:rPr>
              <w:fldChar w:fldCharType="end"/>
            </w:r>
          </w:hyperlink>
        </w:p>
        <w:p w14:paraId="6A9BB03C" w14:textId="77777777" w:rsidR="00094E63" w:rsidRDefault="005B077B">
          <w:pPr>
            <w:pStyle w:val="TOC3"/>
            <w:tabs>
              <w:tab w:val="right" w:leader="dot" w:pos="10032"/>
            </w:tabs>
            <w:rPr>
              <w:rFonts w:eastAsiaTheme="minorEastAsia"/>
              <w:noProof/>
              <w:lang w:val="en-US"/>
            </w:rPr>
          </w:pPr>
          <w:hyperlink w:anchor="_Toc67927990" w:history="1">
            <w:r w:rsidR="00094E63" w:rsidRPr="00AB3424">
              <w:rPr>
                <w:rStyle w:val="Hyperlink"/>
                <w:i/>
                <w:iCs/>
                <w:noProof/>
              </w:rPr>
              <w:t>Area of Concern 9: Ongoing tensions and responsibilities for psychosocial supports</w:t>
            </w:r>
            <w:r w:rsidR="00094E63">
              <w:rPr>
                <w:noProof/>
                <w:webHidden/>
              </w:rPr>
              <w:tab/>
            </w:r>
            <w:r w:rsidR="00094E63">
              <w:rPr>
                <w:noProof/>
                <w:webHidden/>
              </w:rPr>
              <w:fldChar w:fldCharType="begin"/>
            </w:r>
            <w:r w:rsidR="00094E63">
              <w:rPr>
                <w:noProof/>
                <w:webHidden/>
              </w:rPr>
              <w:instrText xml:space="preserve"> PAGEREF _Toc67927990 \h </w:instrText>
            </w:r>
            <w:r w:rsidR="00094E63">
              <w:rPr>
                <w:noProof/>
                <w:webHidden/>
              </w:rPr>
            </w:r>
            <w:r w:rsidR="00094E63">
              <w:rPr>
                <w:noProof/>
                <w:webHidden/>
              </w:rPr>
              <w:fldChar w:fldCharType="separate"/>
            </w:r>
            <w:r w:rsidR="008D740C">
              <w:rPr>
                <w:noProof/>
                <w:webHidden/>
              </w:rPr>
              <w:t>15</w:t>
            </w:r>
            <w:r w:rsidR="00094E63">
              <w:rPr>
                <w:noProof/>
                <w:webHidden/>
              </w:rPr>
              <w:fldChar w:fldCharType="end"/>
            </w:r>
          </w:hyperlink>
        </w:p>
        <w:p w14:paraId="71C4E6F4" w14:textId="77777777" w:rsidR="00094E63" w:rsidRDefault="005B077B">
          <w:pPr>
            <w:pStyle w:val="TOC3"/>
            <w:tabs>
              <w:tab w:val="right" w:leader="dot" w:pos="10032"/>
            </w:tabs>
            <w:rPr>
              <w:rFonts w:eastAsiaTheme="minorEastAsia"/>
              <w:noProof/>
              <w:lang w:val="en-US"/>
            </w:rPr>
          </w:pPr>
          <w:hyperlink w:anchor="_Toc67927991" w:history="1">
            <w:r w:rsidR="00094E63" w:rsidRPr="00AB3424">
              <w:rPr>
                <w:rStyle w:val="Hyperlink"/>
                <w:rFonts w:eastAsiaTheme="majorEastAsia"/>
                <w:bCs/>
                <w:i/>
                <w:iCs/>
                <w:noProof/>
              </w:rPr>
              <w:t>Area of Concern 9.  Underfunding of Recovery Coach by NDIS</w:t>
            </w:r>
            <w:r w:rsidR="00094E63">
              <w:rPr>
                <w:noProof/>
                <w:webHidden/>
              </w:rPr>
              <w:tab/>
            </w:r>
            <w:r w:rsidR="00094E63">
              <w:rPr>
                <w:noProof/>
                <w:webHidden/>
              </w:rPr>
              <w:fldChar w:fldCharType="begin"/>
            </w:r>
            <w:r w:rsidR="00094E63">
              <w:rPr>
                <w:noProof/>
                <w:webHidden/>
              </w:rPr>
              <w:instrText xml:space="preserve"> PAGEREF _Toc67927991 \h </w:instrText>
            </w:r>
            <w:r w:rsidR="00094E63">
              <w:rPr>
                <w:noProof/>
                <w:webHidden/>
              </w:rPr>
            </w:r>
            <w:r w:rsidR="00094E63">
              <w:rPr>
                <w:noProof/>
                <w:webHidden/>
              </w:rPr>
              <w:fldChar w:fldCharType="separate"/>
            </w:r>
            <w:r w:rsidR="008D740C">
              <w:rPr>
                <w:noProof/>
                <w:webHidden/>
              </w:rPr>
              <w:t>15</w:t>
            </w:r>
            <w:r w:rsidR="00094E63">
              <w:rPr>
                <w:noProof/>
                <w:webHidden/>
              </w:rPr>
              <w:fldChar w:fldCharType="end"/>
            </w:r>
          </w:hyperlink>
        </w:p>
        <w:p w14:paraId="29DD13D5" w14:textId="77777777" w:rsidR="00094E63" w:rsidRDefault="005B077B">
          <w:pPr>
            <w:pStyle w:val="TOC1"/>
            <w:tabs>
              <w:tab w:val="right" w:leader="dot" w:pos="10032"/>
            </w:tabs>
            <w:rPr>
              <w:rFonts w:eastAsiaTheme="minorEastAsia"/>
              <w:noProof/>
              <w:lang w:val="en-US"/>
            </w:rPr>
          </w:pPr>
          <w:hyperlink w:anchor="_Toc67927992" w:history="1">
            <w:r w:rsidR="00094E63" w:rsidRPr="00AB3424">
              <w:rPr>
                <w:rStyle w:val="Hyperlink"/>
                <w:b/>
                <w:noProof/>
              </w:rPr>
              <w:t>Investment in building inclusion in communities</w:t>
            </w:r>
            <w:r w:rsidR="00094E63">
              <w:rPr>
                <w:noProof/>
                <w:webHidden/>
              </w:rPr>
              <w:tab/>
            </w:r>
            <w:r w:rsidR="00094E63">
              <w:rPr>
                <w:noProof/>
                <w:webHidden/>
              </w:rPr>
              <w:fldChar w:fldCharType="begin"/>
            </w:r>
            <w:r w:rsidR="00094E63">
              <w:rPr>
                <w:noProof/>
                <w:webHidden/>
              </w:rPr>
              <w:instrText xml:space="preserve"> PAGEREF _Toc67927992 \h </w:instrText>
            </w:r>
            <w:r w:rsidR="00094E63">
              <w:rPr>
                <w:noProof/>
                <w:webHidden/>
              </w:rPr>
            </w:r>
            <w:r w:rsidR="00094E63">
              <w:rPr>
                <w:noProof/>
                <w:webHidden/>
              </w:rPr>
              <w:fldChar w:fldCharType="separate"/>
            </w:r>
            <w:r w:rsidR="008D740C">
              <w:rPr>
                <w:noProof/>
                <w:webHidden/>
              </w:rPr>
              <w:t>16</w:t>
            </w:r>
            <w:r w:rsidR="00094E63">
              <w:rPr>
                <w:noProof/>
                <w:webHidden/>
              </w:rPr>
              <w:fldChar w:fldCharType="end"/>
            </w:r>
          </w:hyperlink>
        </w:p>
        <w:p w14:paraId="214E8927" w14:textId="77777777" w:rsidR="00094E63" w:rsidRDefault="005B077B">
          <w:pPr>
            <w:pStyle w:val="TOC3"/>
            <w:tabs>
              <w:tab w:val="right" w:leader="dot" w:pos="10032"/>
            </w:tabs>
            <w:rPr>
              <w:rFonts w:eastAsiaTheme="minorEastAsia"/>
              <w:noProof/>
              <w:lang w:val="en-US"/>
            </w:rPr>
          </w:pPr>
          <w:hyperlink w:anchor="_Toc67927993" w:history="1">
            <w:r w:rsidR="00094E63" w:rsidRPr="00AB3424">
              <w:rPr>
                <w:rStyle w:val="Hyperlink"/>
                <w:i/>
                <w:noProof/>
              </w:rPr>
              <w:t>Area of Concern 10. Community Attitudes</w:t>
            </w:r>
            <w:r w:rsidR="00094E63">
              <w:rPr>
                <w:noProof/>
                <w:webHidden/>
              </w:rPr>
              <w:tab/>
            </w:r>
            <w:r w:rsidR="00094E63">
              <w:rPr>
                <w:noProof/>
                <w:webHidden/>
              </w:rPr>
              <w:fldChar w:fldCharType="begin"/>
            </w:r>
            <w:r w:rsidR="00094E63">
              <w:rPr>
                <w:noProof/>
                <w:webHidden/>
              </w:rPr>
              <w:instrText xml:space="preserve"> PAGEREF _Toc67927993 \h </w:instrText>
            </w:r>
            <w:r w:rsidR="00094E63">
              <w:rPr>
                <w:noProof/>
                <w:webHidden/>
              </w:rPr>
            </w:r>
            <w:r w:rsidR="00094E63">
              <w:rPr>
                <w:noProof/>
                <w:webHidden/>
              </w:rPr>
              <w:fldChar w:fldCharType="separate"/>
            </w:r>
            <w:r w:rsidR="008D740C">
              <w:rPr>
                <w:noProof/>
                <w:webHidden/>
              </w:rPr>
              <w:t>16</w:t>
            </w:r>
            <w:r w:rsidR="00094E63">
              <w:rPr>
                <w:noProof/>
                <w:webHidden/>
              </w:rPr>
              <w:fldChar w:fldCharType="end"/>
            </w:r>
          </w:hyperlink>
        </w:p>
        <w:p w14:paraId="5CF06E8A" w14:textId="77777777" w:rsidR="00094E63" w:rsidRDefault="005B077B">
          <w:pPr>
            <w:pStyle w:val="TOC3"/>
            <w:tabs>
              <w:tab w:val="right" w:leader="dot" w:pos="10032"/>
            </w:tabs>
            <w:rPr>
              <w:rFonts w:eastAsiaTheme="minorEastAsia"/>
              <w:noProof/>
              <w:lang w:val="en-US"/>
            </w:rPr>
          </w:pPr>
          <w:hyperlink w:anchor="_Toc67927994" w:history="1">
            <w:r w:rsidR="00094E63" w:rsidRPr="00AB3424">
              <w:rPr>
                <w:rStyle w:val="Hyperlink"/>
                <w:i/>
                <w:iCs/>
                <w:noProof/>
              </w:rPr>
              <w:t>Area of Concern 11. Mental health workforce</w:t>
            </w:r>
            <w:r w:rsidR="00094E63">
              <w:rPr>
                <w:noProof/>
                <w:webHidden/>
              </w:rPr>
              <w:tab/>
            </w:r>
            <w:r w:rsidR="00094E63">
              <w:rPr>
                <w:noProof/>
                <w:webHidden/>
              </w:rPr>
              <w:fldChar w:fldCharType="begin"/>
            </w:r>
            <w:r w:rsidR="00094E63">
              <w:rPr>
                <w:noProof/>
                <w:webHidden/>
              </w:rPr>
              <w:instrText xml:space="preserve"> PAGEREF _Toc67927994 \h </w:instrText>
            </w:r>
            <w:r w:rsidR="00094E63">
              <w:rPr>
                <w:noProof/>
                <w:webHidden/>
              </w:rPr>
            </w:r>
            <w:r w:rsidR="00094E63">
              <w:rPr>
                <w:noProof/>
                <w:webHidden/>
              </w:rPr>
              <w:fldChar w:fldCharType="separate"/>
            </w:r>
            <w:r w:rsidR="008D740C">
              <w:rPr>
                <w:noProof/>
                <w:webHidden/>
              </w:rPr>
              <w:t>16</w:t>
            </w:r>
            <w:r w:rsidR="00094E63">
              <w:rPr>
                <w:noProof/>
                <w:webHidden/>
              </w:rPr>
              <w:fldChar w:fldCharType="end"/>
            </w:r>
          </w:hyperlink>
        </w:p>
        <w:p w14:paraId="0ECD8804" w14:textId="77777777" w:rsidR="00094E63" w:rsidRDefault="005B077B">
          <w:pPr>
            <w:pStyle w:val="TOC3"/>
            <w:tabs>
              <w:tab w:val="right" w:leader="dot" w:pos="10032"/>
            </w:tabs>
            <w:rPr>
              <w:rFonts w:eastAsiaTheme="minorEastAsia"/>
              <w:noProof/>
              <w:lang w:val="en-US"/>
            </w:rPr>
          </w:pPr>
          <w:hyperlink w:anchor="_Toc67927995" w:history="1">
            <w:r w:rsidR="00094E63" w:rsidRPr="00AB3424">
              <w:rPr>
                <w:rStyle w:val="Hyperlink"/>
                <w:i/>
                <w:noProof/>
              </w:rPr>
              <w:t>Area of Concern 12. Affordable access to social infrastructure</w:t>
            </w:r>
            <w:r w:rsidR="00094E63">
              <w:rPr>
                <w:noProof/>
                <w:webHidden/>
              </w:rPr>
              <w:tab/>
            </w:r>
            <w:r w:rsidR="00094E63">
              <w:rPr>
                <w:noProof/>
                <w:webHidden/>
              </w:rPr>
              <w:fldChar w:fldCharType="begin"/>
            </w:r>
            <w:r w:rsidR="00094E63">
              <w:rPr>
                <w:noProof/>
                <w:webHidden/>
              </w:rPr>
              <w:instrText xml:space="preserve"> PAGEREF _Toc67927995 \h </w:instrText>
            </w:r>
            <w:r w:rsidR="00094E63">
              <w:rPr>
                <w:noProof/>
                <w:webHidden/>
              </w:rPr>
            </w:r>
            <w:r w:rsidR="00094E63">
              <w:rPr>
                <w:noProof/>
                <w:webHidden/>
              </w:rPr>
              <w:fldChar w:fldCharType="separate"/>
            </w:r>
            <w:r w:rsidR="008D740C">
              <w:rPr>
                <w:noProof/>
                <w:webHidden/>
              </w:rPr>
              <w:t>16</w:t>
            </w:r>
            <w:r w:rsidR="00094E63">
              <w:rPr>
                <w:noProof/>
                <w:webHidden/>
              </w:rPr>
              <w:fldChar w:fldCharType="end"/>
            </w:r>
          </w:hyperlink>
        </w:p>
        <w:p w14:paraId="7DE7B9CC" w14:textId="77777777" w:rsidR="00094E63" w:rsidRDefault="005B077B">
          <w:pPr>
            <w:pStyle w:val="TOC1"/>
            <w:tabs>
              <w:tab w:val="right" w:leader="dot" w:pos="10032"/>
            </w:tabs>
            <w:rPr>
              <w:rFonts w:eastAsiaTheme="minorEastAsia"/>
              <w:noProof/>
              <w:lang w:val="en-US"/>
            </w:rPr>
          </w:pPr>
          <w:hyperlink w:anchor="_Toc67927996" w:history="1">
            <w:r w:rsidR="00094E63" w:rsidRPr="00AB3424">
              <w:rPr>
                <w:rStyle w:val="Hyperlink"/>
                <w:b/>
                <w:noProof/>
              </w:rPr>
              <w:t>Conclusion: Ongoing need for a continuum of care</w:t>
            </w:r>
            <w:r w:rsidR="00094E63">
              <w:rPr>
                <w:noProof/>
                <w:webHidden/>
              </w:rPr>
              <w:tab/>
            </w:r>
            <w:r w:rsidR="00094E63">
              <w:rPr>
                <w:noProof/>
                <w:webHidden/>
              </w:rPr>
              <w:fldChar w:fldCharType="begin"/>
            </w:r>
            <w:r w:rsidR="00094E63">
              <w:rPr>
                <w:noProof/>
                <w:webHidden/>
              </w:rPr>
              <w:instrText xml:space="preserve"> PAGEREF _Toc67927996 \h </w:instrText>
            </w:r>
            <w:r w:rsidR="00094E63">
              <w:rPr>
                <w:noProof/>
                <w:webHidden/>
              </w:rPr>
            </w:r>
            <w:r w:rsidR="00094E63">
              <w:rPr>
                <w:noProof/>
                <w:webHidden/>
              </w:rPr>
              <w:fldChar w:fldCharType="separate"/>
            </w:r>
            <w:r w:rsidR="008D740C">
              <w:rPr>
                <w:noProof/>
                <w:webHidden/>
              </w:rPr>
              <w:t>17</w:t>
            </w:r>
            <w:r w:rsidR="00094E63">
              <w:rPr>
                <w:noProof/>
                <w:webHidden/>
              </w:rPr>
              <w:fldChar w:fldCharType="end"/>
            </w:r>
          </w:hyperlink>
        </w:p>
        <w:p w14:paraId="3DCFB7BA" w14:textId="77777777" w:rsidR="00094E63" w:rsidRDefault="005B077B">
          <w:pPr>
            <w:pStyle w:val="TOC1"/>
            <w:tabs>
              <w:tab w:val="right" w:leader="dot" w:pos="10032"/>
            </w:tabs>
            <w:rPr>
              <w:rFonts w:eastAsiaTheme="minorEastAsia"/>
              <w:noProof/>
              <w:lang w:val="en-US"/>
            </w:rPr>
          </w:pPr>
          <w:hyperlink w:anchor="_Toc67927997" w:history="1">
            <w:r w:rsidR="00094E63" w:rsidRPr="00AB3424">
              <w:rPr>
                <w:rStyle w:val="Hyperlink"/>
                <w:b/>
                <w:noProof/>
              </w:rPr>
              <w:t>References</w:t>
            </w:r>
            <w:r w:rsidR="00094E63">
              <w:rPr>
                <w:noProof/>
                <w:webHidden/>
              </w:rPr>
              <w:tab/>
            </w:r>
            <w:r w:rsidR="00094E63">
              <w:rPr>
                <w:noProof/>
                <w:webHidden/>
              </w:rPr>
              <w:fldChar w:fldCharType="begin"/>
            </w:r>
            <w:r w:rsidR="00094E63">
              <w:rPr>
                <w:noProof/>
                <w:webHidden/>
              </w:rPr>
              <w:instrText xml:space="preserve"> PAGEREF _Toc67927997 \h </w:instrText>
            </w:r>
            <w:r w:rsidR="00094E63">
              <w:rPr>
                <w:noProof/>
                <w:webHidden/>
              </w:rPr>
            </w:r>
            <w:r w:rsidR="00094E63">
              <w:rPr>
                <w:noProof/>
                <w:webHidden/>
              </w:rPr>
              <w:fldChar w:fldCharType="separate"/>
            </w:r>
            <w:r w:rsidR="008D740C">
              <w:rPr>
                <w:noProof/>
                <w:webHidden/>
              </w:rPr>
              <w:t>18</w:t>
            </w:r>
            <w:r w:rsidR="00094E63">
              <w:rPr>
                <w:noProof/>
                <w:webHidden/>
              </w:rPr>
              <w:fldChar w:fldCharType="end"/>
            </w:r>
          </w:hyperlink>
        </w:p>
        <w:p w14:paraId="7E5AAE72" w14:textId="77777777" w:rsidR="00CD283E" w:rsidRDefault="00CD283E">
          <w:r>
            <w:rPr>
              <w:b/>
              <w:bCs/>
              <w:noProof/>
            </w:rPr>
            <w:fldChar w:fldCharType="end"/>
          </w:r>
        </w:p>
      </w:sdtContent>
    </w:sdt>
    <w:p w14:paraId="77E3597A" w14:textId="77777777" w:rsidR="00CD283E" w:rsidRDefault="00CD283E">
      <w:pPr>
        <w:rPr>
          <w:rFonts w:asciiTheme="majorHAnsi" w:eastAsiaTheme="majorEastAsia" w:hAnsiTheme="majorHAnsi" w:cstheme="majorBidi"/>
          <w:b/>
          <w:color w:val="000000" w:themeColor="text1"/>
          <w:sz w:val="32"/>
          <w:szCs w:val="32"/>
        </w:rPr>
      </w:pPr>
      <w:r>
        <w:rPr>
          <w:b/>
          <w:color w:val="000000" w:themeColor="text1"/>
        </w:rPr>
        <w:br w:type="page"/>
      </w:r>
    </w:p>
    <w:p w14:paraId="67EC8625" w14:textId="77777777" w:rsidR="00CD283E" w:rsidRPr="00CD283E" w:rsidRDefault="00CD283E" w:rsidP="00CD283E">
      <w:pPr>
        <w:keepNext/>
        <w:keepLines/>
        <w:pBdr>
          <w:top w:val="nil"/>
          <w:left w:val="nil"/>
          <w:bottom w:val="nil"/>
          <w:right w:val="nil"/>
          <w:between w:val="nil"/>
          <w:bar w:val="nil"/>
        </w:pBdr>
        <w:spacing w:before="240" w:after="0" w:line="240" w:lineRule="auto"/>
        <w:outlineLvl w:val="0"/>
        <w:rPr>
          <w:rFonts w:ascii="AvenirNext LT Pro Regular" w:eastAsia="Calibri" w:hAnsi="AvenirNext LT Pro Regular" w:cs="Calibri"/>
          <w:color w:val="5C5C5C"/>
          <w:sz w:val="44"/>
          <w:szCs w:val="32"/>
          <w:bdr w:val="nil"/>
          <w:lang w:val="en-US"/>
        </w:rPr>
      </w:pPr>
      <w:bookmarkStart w:id="0" w:name="_Toc67909908"/>
      <w:bookmarkStart w:id="1" w:name="_Toc67927970"/>
      <w:bookmarkStart w:id="2" w:name="_Toc"/>
      <w:r w:rsidRPr="00CD283E">
        <w:rPr>
          <w:rFonts w:ascii="AvenirNext LT Pro Regular" w:eastAsia="Times New Roman" w:hAnsi="AvenirNext LT Pro Regular" w:cs="Times New Roman"/>
          <w:color w:val="5C5C5C"/>
          <w:sz w:val="44"/>
          <w:szCs w:val="32"/>
          <w:bdr w:val="nil"/>
          <w:lang w:val="en-US"/>
        </w:rPr>
        <w:lastRenderedPageBreak/>
        <w:t>About Anglicare Tasmania</w:t>
      </w:r>
      <w:bookmarkEnd w:id="0"/>
      <w:bookmarkEnd w:id="1"/>
      <w:r w:rsidRPr="00CD283E">
        <w:rPr>
          <w:rFonts w:ascii="AvenirNext LT Pro Regular" w:eastAsia="Times New Roman" w:hAnsi="AvenirNext LT Pro Regular" w:cs="Times New Roman"/>
          <w:color w:val="5C5C5C"/>
          <w:sz w:val="44"/>
          <w:szCs w:val="32"/>
          <w:bdr w:val="nil"/>
          <w:lang w:val="en-US"/>
        </w:rPr>
        <w:t xml:space="preserve"> </w:t>
      </w:r>
      <w:bookmarkEnd w:id="2"/>
    </w:p>
    <w:p w14:paraId="77E317C6"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Anglicare Tasmania is a large community service organisation in Tasmania with offices in Hobart, Glenorchy, Launceston, St Helens, Devonport, Burnie, Sorell and Zeehan and a range of programs in rural areas. Anglicare Tasmania’s services include crisis, short-term and long-term accommodation support; NDIS disability and mental health support services; support services following a motor vehicle accident; aged and home care services; alcohol and other drug services; financial and gambling counselling; and family support. In addition, Anglicare Tasmania’s Social Action and Research Centre conducts research, policy and advocacy work with a focus on issues affecting Tasmanians on low incomes.</w:t>
      </w:r>
    </w:p>
    <w:p w14:paraId="5E13FB11"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research and advocacy.</w:t>
      </w:r>
    </w:p>
    <w:p w14:paraId="3F93A9FF"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r w:rsidRPr="00CD283E">
        <w:rPr>
          <w:rFonts w:ascii="AvenirNext LT Pro Regular" w:eastAsia="Montserrat72" w:hAnsi="AvenirNext LT Pro Regular" w:cs="Montserrat72"/>
          <w:color w:val="6F7271"/>
          <w:u w:color="000000"/>
          <w:bdr w:val="nil"/>
          <w:lang w:val="it-IT" w:eastAsia="en-AU"/>
          <w14:textOutline w14:w="0" w14:cap="flat" w14:cmpd="sng" w14:algn="ctr">
            <w14:noFill/>
            <w14:prstDash w14:val="solid"/>
            <w14:bevel/>
          </w14:textOutline>
        </w:rPr>
        <w:t>Anglicare Tasmania</w:t>
      </w: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’s work is guided by a set of values which includes these beliefs:</w:t>
      </w:r>
    </w:p>
    <w:p w14:paraId="1EED67EB" w14:textId="77777777" w:rsidR="00CD283E" w:rsidRPr="00CD283E" w:rsidRDefault="00CD283E" w:rsidP="00CD283E">
      <w:pPr>
        <w:numPr>
          <w:ilvl w:val="0"/>
          <w:numId w:val="17"/>
        </w:numPr>
        <w:pBdr>
          <w:top w:val="nil"/>
          <w:left w:val="nil"/>
          <w:bottom w:val="nil"/>
          <w:right w:val="nil"/>
          <w:between w:val="nil"/>
          <w:bar w:val="nil"/>
        </w:pBdr>
        <w:spacing w:before="200" w:after="0" w:line="312" w:lineRule="auto"/>
        <w:rPr>
          <w:rFonts w:ascii="AvenirNext LT Pro Regular" w:eastAsia="Montserrat72" w:hAnsi="AvenirNext LT Pro Regular" w:cs="Montserrat72"/>
          <w:b/>
          <w:bCs/>
          <w:iCs/>
          <w:color w:val="6F7271"/>
          <w:u w:color="000000"/>
          <w:bdr w:val="nil"/>
          <w:lang w:val="en-US" w:eastAsia="en-AU"/>
        </w:rPr>
      </w:pPr>
      <w:r w:rsidRPr="00CD283E">
        <w:rPr>
          <w:rFonts w:ascii="AvenirNext LT Pro Regular" w:eastAsia="Montserrat72" w:hAnsi="AvenirNext LT Pro Regular" w:cs="Montserrat72"/>
          <w:iCs/>
          <w:color w:val="6F7271"/>
          <w:u w:color="000000"/>
          <w:bdr w:val="nil"/>
          <w:lang w:val="en-US" w:eastAsia="en-AU"/>
        </w:rPr>
        <w:t>that each person is valuable and deserves to be treated with respect and dignity;</w:t>
      </w:r>
    </w:p>
    <w:p w14:paraId="14B85267" w14:textId="77777777" w:rsidR="00CD283E" w:rsidRPr="00CD283E" w:rsidRDefault="00CD283E" w:rsidP="00CD283E">
      <w:pPr>
        <w:numPr>
          <w:ilvl w:val="0"/>
          <w:numId w:val="18"/>
        </w:numPr>
        <w:pBdr>
          <w:top w:val="nil"/>
          <w:left w:val="nil"/>
          <w:bottom w:val="nil"/>
          <w:right w:val="nil"/>
          <w:between w:val="nil"/>
          <w:bar w:val="nil"/>
        </w:pBdr>
        <w:spacing w:before="200" w:after="0" w:line="312" w:lineRule="auto"/>
        <w:ind w:left="357" w:hanging="357"/>
        <w:rPr>
          <w:rFonts w:ascii="AvenirNext LT Pro Regular" w:eastAsia="Montserrat72" w:hAnsi="AvenirNext LT Pro Regular" w:cs="Montserrat72"/>
          <w:b/>
          <w:bCs/>
          <w:iCs/>
          <w:color w:val="6F7271"/>
          <w:u w:color="000000"/>
          <w:bdr w:val="nil"/>
          <w:lang w:val="en-US" w:eastAsia="en-AU"/>
        </w:rPr>
      </w:pPr>
      <w:r w:rsidRPr="00CD283E">
        <w:rPr>
          <w:rFonts w:ascii="AvenirNext LT Pro Regular" w:eastAsia="Montserrat72" w:hAnsi="AvenirNext LT Pro Regular" w:cs="Montserrat72"/>
          <w:iCs/>
          <w:color w:val="6F7271"/>
          <w:u w:color="000000"/>
          <w:bdr w:val="nil"/>
          <w:lang w:val="en-US" w:eastAsia="en-AU"/>
        </w:rPr>
        <w:t>that each person has the capacity to make and to bear the responsibility for choices and decisions about their life;</w:t>
      </w:r>
    </w:p>
    <w:p w14:paraId="7E3DFD73" w14:textId="77777777" w:rsidR="00CD283E" w:rsidRPr="00CD283E" w:rsidRDefault="00CD283E" w:rsidP="00CD283E">
      <w:pPr>
        <w:numPr>
          <w:ilvl w:val="0"/>
          <w:numId w:val="18"/>
        </w:numPr>
        <w:pBdr>
          <w:top w:val="nil"/>
          <w:left w:val="nil"/>
          <w:bottom w:val="nil"/>
          <w:right w:val="nil"/>
          <w:between w:val="nil"/>
          <w:bar w:val="nil"/>
        </w:pBdr>
        <w:spacing w:before="200" w:after="0" w:line="312" w:lineRule="auto"/>
        <w:rPr>
          <w:rFonts w:ascii="AvenirNext LT Pro Regular" w:eastAsia="Montserrat72" w:hAnsi="AvenirNext LT Pro Regular" w:cs="Montserrat72"/>
          <w:b/>
          <w:bCs/>
          <w:iCs/>
          <w:color w:val="6F7271"/>
          <w:u w:color="000000"/>
          <w:bdr w:val="nil"/>
          <w:lang w:val="en-US" w:eastAsia="en-AU"/>
        </w:rPr>
      </w:pPr>
      <w:r w:rsidRPr="00CD283E">
        <w:rPr>
          <w:rFonts w:ascii="AvenirNext LT Pro Regular" w:eastAsia="Montserrat72" w:hAnsi="AvenirNext LT Pro Regular" w:cs="Montserrat72"/>
          <w:iCs/>
          <w:color w:val="6F7271"/>
          <w:u w:color="000000"/>
          <w:bdr w:val="nil"/>
          <w:lang w:val="en-US" w:eastAsia="en-AU"/>
        </w:rPr>
        <w:t>that support should be available to all who need it; and</w:t>
      </w:r>
    </w:p>
    <w:p w14:paraId="2B312249" w14:textId="77777777" w:rsidR="00CD283E" w:rsidRPr="00CD283E" w:rsidRDefault="00CD283E" w:rsidP="00CD283E">
      <w:pPr>
        <w:numPr>
          <w:ilvl w:val="0"/>
          <w:numId w:val="18"/>
        </w:numPr>
        <w:pBdr>
          <w:top w:val="nil"/>
          <w:left w:val="nil"/>
          <w:bottom w:val="nil"/>
          <w:right w:val="nil"/>
          <w:between w:val="nil"/>
          <w:bar w:val="nil"/>
        </w:pBdr>
        <w:spacing w:before="200" w:after="0" w:line="312" w:lineRule="auto"/>
        <w:rPr>
          <w:rFonts w:ascii="AvenirNext LT Pro Regular" w:eastAsia="Montserrat72" w:hAnsi="AvenirNext LT Pro Regular" w:cs="Montserrat72"/>
          <w:b/>
          <w:bCs/>
          <w:iCs/>
          <w:color w:val="6F7271"/>
          <w:u w:color="000000"/>
          <w:bdr w:val="nil"/>
          <w:lang w:val="en-US" w:eastAsia="en-AU"/>
        </w:rPr>
      </w:pPr>
      <w:r w:rsidRPr="00CD283E">
        <w:rPr>
          <w:rFonts w:ascii="AvenirNext LT Pro Regular" w:eastAsia="Montserrat72" w:hAnsi="AvenirNext LT Pro Regular" w:cs="Montserrat72"/>
          <w:iCs/>
          <w:color w:val="6F7271"/>
          <w:u w:color="000000"/>
          <w:bdr w:val="nil"/>
          <w:lang w:val="en-US" w:eastAsia="en-AU"/>
        </w:rPr>
        <w:t>that every person can live life abundantly.</w:t>
      </w:r>
    </w:p>
    <w:p w14:paraId="16FD0797"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p>
    <w:p w14:paraId="0418E0C2"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p>
    <w:p w14:paraId="49732F18"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Montserrat72" w:hAnsi="AvenirNext LT Pro Regular" w:cs="Montserrat72"/>
          <w:b/>
          <w:bCs/>
          <w:color w:val="6F7271"/>
          <w:u w:color="000000"/>
          <w:bdr w:val="nil"/>
          <w:lang w:val="en-US" w:eastAsia="en-AU"/>
        </w:rPr>
      </w:pPr>
      <w:r w:rsidRPr="00CD283E">
        <w:rPr>
          <w:rFonts w:ascii="AvenirNext LT Pro Regular" w:eastAsia="Montserrat72" w:hAnsi="AvenirNext LT Pro Regular" w:cs="Montserrat72"/>
          <w:b/>
          <w:bCs/>
          <w:color w:val="6F7271"/>
          <w:u w:color="000000"/>
          <w:bdr w:val="nil"/>
          <w:lang w:val="en-US" w:eastAsia="en-AU"/>
        </w:rPr>
        <w:t>For further information about this submission please contact:</w:t>
      </w:r>
    </w:p>
    <w:p w14:paraId="62E28388"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Rev. Dr Chris Jones</w:t>
      </w:r>
      <w:r w:rsidRPr="00CD283E">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br/>
      </w:r>
      <w:r w:rsidRPr="00CD283E">
        <w:rPr>
          <w:rFonts w:ascii="AvenirNext LT Pro Regular" w:eastAsia="Montserrat72" w:hAnsi="AvenirNext LT Pro Regular" w:cs="Montserrat72"/>
          <w:color w:val="6F7271"/>
          <w:u w:color="000000"/>
          <w:bdr w:val="nil"/>
          <w:lang w:val="it-IT" w:eastAsia="en-AU"/>
          <w14:textOutline w14:w="0" w14:cap="flat" w14:cmpd="sng" w14:algn="ctr">
            <w14:noFill/>
            <w14:prstDash w14:val="solid"/>
            <w14:bevel/>
          </w14:textOutline>
        </w:rPr>
        <w:t>CEO Anglicare Tasmania</w:t>
      </w:r>
      <w:r w:rsidRPr="00CD283E">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br/>
      </w: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 xml:space="preserve">GPO Box 1620 </w:t>
      </w:r>
      <w:r w:rsidRPr="00CD283E">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br/>
      </w: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HOBART TAS 7001</w:t>
      </w:r>
    </w:p>
    <w:p w14:paraId="26DCF41D" w14:textId="77777777" w:rsidR="00CD283E" w:rsidRPr="00CD283E" w:rsidRDefault="00CD283E" w:rsidP="00CD283E">
      <w:pPr>
        <w:pBdr>
          <w:top w:val="nil"/>
          <w:left w:val="nil"/>
          <w:bottom w:val="nil"/>
          <w:right w:val="nil"/>
          <w:between w:val="nil"/>
          <w:bar w:val="nil"/>
        </w:pBdr>
        <w:spacing w:before="200"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Phone: (03) 6213 3562</w:t>
      </w:r>
      <w:r w:rsidRPr="00CD283E">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br/>
      </w: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 xml:space="preserve">Email: </w:t>
      </w:r>
      <w:hyperlink r:id="rId10" w:history="1">
        <w:r w:rsidRPr="00CD283E">
          <w:rPr>
            <w:rFonts w:ascii="AvenirNext LT Pro Regular" w:eastAsia="Calibri" w:hAnsi="AvenirNext LT Pro Regular" w:cs="Calibri"/>
            <w:color w:val="6F7271"/>
            <w:u w:val="single" w:color="5F5F5F"/>
            <w:bdr w:val="nil"/>
            <w:lang w:val="it-IT" w:eastAsia="en-AU"/>
            <w14:textOutline w14:w="0" w14:cap="flat" w14:cmpd="sng" w14:algn="ctr">
              <w14:noFill/>
              <w14:prstDash w14:val="solid"/>
              <w14:bevel/>
            </w14:textOutline>
          </w:rPr>
          <w:t>c.jones@anglicare-tas.org.au</w:t>
        </w:r>
      </w:hyperlink>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 xml:space="preserve"> </w:t>
      </w:r>
    </w:p>
    <w:p w14:paraId="058DD21B" w14:textId="77777777" w:rsidR="00CD283E" w:rsidRPr="00CD283E" w:rsidRDefault="00CD283E" w:rsidP="00CD283E">
      <w:pPr>
        <w:pBdr>
          <w:top w:val="nil"/>
          <w:left w:val="nil"/>
          <w:bottom w:val="nil"/>
          <w:right w:val="nil"/>
          <w:between w:val="nil"/>
          <w:bar w:val="nil"/>
        </w:pBdr>
        <w:spacing w:after="0" w:line="312" w:lineRule="auto"/>
        <w:rPr>
          <w:rFonts w:ascii="AvenirNext LT Pro Regular" w:eastAsia="Calibri" w:hAnsi="AvenirNext LT Pro Regular" w:cs="Calibri"/>
          <w:color w:val="6F7271"/>
          <w:u w:color="000000"/>
          <w:bdr w:val="nil"/>
          <w:lang w:val="en-US" w:eastAsia="en-AU"/>
          <w14:textOutline w14:w="0" w14:cap="flat" w14:cmpd="sng" w14:algn="ctr">
            <w14:noFill/>
            <w14:prstDash w14:val="solid"/>
            <w14:bevel/>
          </w14:textOutline>
        </w:rPr>
      </w:pPr>
      <w:r w:rsidRPr="00CD283E">
        <w:rPr>
          <w:rFonts w:ascii="AvenirNext LT Pro Regular" w:eastAsia="Montserrat72" w:hAnsi="AvenirNext LT Pro Regular" w:cs="Montserrat72"/>
          <w:color w:val="6F7271"/>
          <w:u w:color="000000"/>
          <w:bdr w:val="nil"/>
          <w:lang w:val="en-US" w:eastAsia="en-AU"/>
          <w14:textOutline w14:w="0" w14:cap="flat" w14:cmpd="sng" w14:algn="ctr">
            <w14:noFill/>
            <w14:prstDash w14:val="solid"/>
            <w14:bevel/>
          </w14:textOutline>
        </w:rPr>
        <w:t xml:space="preserve">Website: </w:t>
      </w:r>
      <w:hyperlink r:id="rId11" w:history="1">
        <w:r w:rsidRPr="00CD283E">
          <w:rPr>
            <w:rFonts w:ascii="AvenirNext LT Pro Regular" w:eastAsia="Calibri" w:hAnsi="AvenirNext LT Pro Regular" w:cs="Calibri"/>
            <w:color w:val="6F7271"/>
            <w:u w:val="single" w:color="5F5F5F"/>
            <w:bdr w:val="nil"/>
            <w:lang w:val="en-US" w:eastAsia="en-AU"/>
            <w14:textOutline w14:w="0" w14:cap="flat" w14:cmpd="sng" w14:algn="ctr">
              <w14:noFill/>
              <w14:prstDash w14:val="solid"/>
              <w14:bevel/>
            </w14:textOutline>
          </w:rPr>
          <w:t>www.anglicare-tas.org.au</w:t>
        </w:r>
      </w:hyperlink>
    </w:p>
    <w:p w14:paraId="2CC219EB" w14:textId="77777777" w:rsidR="00CD283E" w:rsidRDefault="00CD283E">
      <w:pPr>
        <w:rPr>
          <w:rFonts w:asciiTheme="majorHAnsi" w:eastAsiaTheme="majorEastAsia" w:hAnsiTheme="majorHAnsi" w:cstheme="majorBidi"/>
          <w:b/>
          <w:color w:val="000000" w:themeColor="text1"/>
          <w:sz w:val="32"/>
          <w:szCs w:val="32"/>
        </w:rPr>
      </w:pPr>
      <w:r>
        <w:rPr>
          <w:b/>
          <w:color w:val="000000" w:themeColor="text1"/>
        </w:rPr>
        <w:br w:type="page"/>
      </w:r>
    </w:p>
    <w:p w14:paraId="2D692A7C" w14:textId="77777777" w:rsidR="001845A6" w:rsidRPr="006631DD" w:rsidRDefault="001845A6" w:rsidP="001845A6">
      <w:pPr>
        <w:pStyle w:val="Heading1"/>
        <w:rPr>
          <w:b/>
          <w:color w:val="000000" w:themeColor="text1"/>
        </w:rPr>
      </w:pPr>
      <w:bookmarkStart w:id="3" w:name="_Toc67927971"/>
      <w:r w:rsidRPr="006631DD">
        <w:rPr>
          <w:b/>
          <w:color w:val="000000" w:themeColor="text1"/>
        </w:rPr>
        <w:lastRenderedPageBreak/>
        <w:t>Introduction</w:t>
      </w:r>
      <w:bookmarkEnd w:id="3"/>
    </w:p>
    <w:p w14:paraId="368F8FEB" w14:textId="2A299F23" w:rsidR="001845A6" w:rsidRPr="000B5842" w:rsidRDefault="001845A6" w:rsidP="001845A6">
      <w:pPr>
        <w:spacing w:before="240" w:line="276" w:lineRule="auto"/>
        <w:rPr>
          <w:sz w:val="24"/>
          <w:szCs w:val="24"/>
        </w:rPr>
      </w:pPr>
      <w:r w:rsidRPr="000B5842">
        <w:rPr>
          <w:sz w:val="24"/>
          <w:szCs w:val="24"/>
        </w:rPr>
        <w:t>Anglicare Tasmania has long advocated for quality care and support services for people, families and communities to promote mental health and wellbeing. However, significant gaps exist at different points (e.g. early intervention, acute care, recovery or ongoing supports) in mental health services, which have a profound impact on people with mental illness and their loved ones (MHCT, 2020</w:t>
      </w:r>
      <w:r w:rsidR="00662974">
        <w:rPr>
          <w:sz w:val="24"/>
          <w:szCs w:val="24"/>
        </w:rPr>
        <w:t>a, 2020b</w:t>
      </w:r>
      <w:r w:rsidRPr="000B5842">
        <w:rPr>
          <w:sz w:val="24"/>
          <w:szCs w:val="24"/>
        </w:rPr>
        <w:t xml:space="preserve">).   </w:t>
      </w:r>
    </w:p>
    <w:p w14:paraId="3C90FF0A" w14:textId="77777777" w:rsidR="001E45ED" w:rsidRDefault="001845A6" w:rsidP="001845A6">
      <w:pPr>
        <w:spacing w:line="276" w:lineRule="auto"/>
        <w:rPr>
          <w:sz w:val="24"/>
          <w:szCs w:val="24"/>
        </w:rPr>
      </w:pPr>
      <w:r w:rsidRPr="000B5842">
        <w:rPr>
          <w:sz w:val="24"/>
          <w:szCs w:val="24"/>
        </w:rPr>
        <w:t xml:space="preserve">Adopting a Mental Health Continuum of Care Model to address systemic gaps is a key way forward as set out in </w:t>
      </w:r>
      <w:r w:rsidRPr="000B5842">
        <w:rPr>
          <w:i/>
          <w:sz w:val="24"/>
          <w:szCs w:val="24"/>
        </w:rPr>
        <w:t>Rethink 2020</w:t>
      </w:r>
      <w:r w:rsidRPr="000B5842">
        <w:rPr>
          <w:sz w:val="24"/>
          <w:szCs w:val="24"/>
        </w:rPr>
        <w:t xml:space="preserve"> Tasmania government’s 5-year state plan for mental health</w:t>
      </w:r>
      <w:r w:rsidR="00F97417">
        <w:rPr>
          <w:sz w:val="24"/>
          <w:szCs w:val="24"/>
        </w:rPr>
        <w:t xml:space="preserve"> (</w:t>
      </w:r>
      <w:r w:rsidR="00F97417" w:rsidRPr="00F97417">
        <w:rPr>
          <w:sz w:val="24"/>
          <w:szCs w:val="24"/>
        </w:rPr>
        <w:t xml:space="preserve">Primary Health Tasmania </w:t>
      </w:r>
      <w:r w:rsidR="00F97417">
        <w:rPr>
          <w:sz w:val="24"/>
          <w:szCs w:val="24"/>
        </w:rPr>
        <w:t xml:space="preserve">(PHT) </w:t>
      </w:r>
      <w:r w:rsidR="00F97417" w:rsidRPr="00F97417">
        <w:rPr>
          <w:sz w:val="24"/>
          <w:szCs w:val="24"/>
        </w:rPr>
        <w:t>and the Tas</w:t>
      </w:r>
      <w:r w:rsidR="00F97417">
        <w:rPr>
          <w:sz w:val="24"/>
          <w:szCs w:val="24"/>
        </w:rPr>
        <w:t>manian Department of Health (DoHT) 2020)</w:t>
      </w:r>
      <w:r w:rsidRPr="000B5842">
        <w:rPr>
          <w:sz w:val="24"/>
          <w:szCs w:val="24"/>
        </w:rPr>
        <w:t xml:space="preserve">. </w:t>
      </w:r>
    </w:p>
    <w:p w14:paraId="21950637" w14:textId="77777777" w:rsidR="008D2980" w:rsidRDefault="001845A6" w:rsidP="001845A6">
      <w:pPr>
        <w:spacing w:line="276" w:lineRule="auto"/>
        <w:rPr>
          <w:sz w:val="24"/>
          <w:szCs w:val="24"/>
        </w:rPr>
      </w:pPr>
      <w:r w:rsidRPr="000B5842">
        <w:rPr>
          <w:sz w:val="24"/>
          <w:szCs w:val="24"/>
        </w:rPr>
        <w:t xml:space="preserve">This collaborative strategic approach involving mental health consumers, their families and community sector organisations is welcomed. </w:t>
      </w:r>
      <w:r w:rsidRPr="000B5842">
        <w:rPr>
          <w:rFonts w:ascii="Calibri" w:hAnsi="Calibri"/>
          <w:i/>
          <w:sz w:val="24"/>
          <w:szCs w:val="24"/>
        </w:rPr>
        <w:t>Rethink</w:t>
      </w:r>
      <w:r w:rsidRPr="000B5842">
        <w:rPr>
          <w:rFonts w:ascii="Calibri" w:hAnsi="Calibri"/>
          <w:sz w:val="24"/>
          <w:szCs w:val="24"/>
        </w:rPr>
        <w:t xml:space="preserve"> </w:t>
      </w:r>
      <w:r w:rsidR="00862E2F" w:rsidRPr="00862E2F">
        <w:rPr>
          <w:rFonts w:ascii="Calibri" w:hAnsi="Calibri"/>
          <w:i/>
          <w:sz w:val="24"/>
          <w:szCs w:val="24"/>
        </w:rPr>
        <w:t>2020</w:t>
      </w:r>
      <w:r w:rsidR="00862E2F">
        <w:rPr>
          <w:rFonts w:ascii="Calibri" w:hAnsi="Calibri"/>
          <w:sz w:val="24"/>
          <w:szCs w:val="24"/>
        </w:rPr>
        <w:t xml:space="preserve"> </w:t>
      </w:r>
      <w:r w:rsidRPr="000B5842">
        <w:rPr>
          <w:rFonts w:ascii="Calibri" w:hAnsi="Calibri"/>
          <w:sz w:val="24"/>
          <w:szCs w:val="24"/>
        </w:rPr>
        <w:t>also</w:t>
      </w:r>
      <w:r w:rsidRPr="000B5842">
        <w:rPr>
          <w:sz w:val="24"/>
          <w:szCs w:val="24"/>
        </w:rPr>
        <w:t xml:space="preserve"> reflects the </w:t>
      </w:r>
      <w:hyperlink r:id="rId12" w:history="1">
        <w:r w:rsidRPr="000B5842">
          <w:rPr>
            <w:sz w:val="24"/>
            <w:szCs w:val="24"/>
          </w:rPr>
          <w:t>Fifth National Mental Health and Suicide Prevention Plan</w:t>
        </w:r>
      </w:hyperlink>
      <w:r w:rsidRPr="000B5842">
        <w:rPr>
          <w:sz w:val="24"/>
          <w:szCs w:val="24"/>
        </w:rPr>
        <w:t xml:space="preserve"> (COAG Health Council 2017), which values the importance of integrated regional responses as well as a contemporary, recovery-orientated, community- and person-directed service delivery approach. </w:t>
      </w:r>
    </w:p>
    <w:p w14:paraId="6D1C2ED0" w14:textId="77777777" w:rsidR="001845A6" w:rsidRPr="000B5842" w:rsidRDefault="001845A6" w:rsidP="001845A6">
      <w:pPr>
        <w:spacing w:line="276" w:lineRule="auto"/>
        <w:rPr>
          <w:sz w:val="24"/>
          <w:szCs w:val="24"/>
        </w:rPr>
      </w:pPr>
      <w:r w:rsidRPr="000B5842">
        <w:rPr>
          <w:sz w:val="24"/>
          <w:szCs w:val="24"/>
        </w:rPr>
        <w:t xml:space="preserve">However, </w:t>
      </w:r>
      <w:r w:rsidR="008D2980">
        <w:rPr>
          <w:sz w:val="24"/>
          <w:szCs w:val="24"/>
        </w:rPr>
        <w:t xml:space="preserve">it is </w:t>
      </w:r>
      <w:r w:rsidRPr="000B5842">
        <w:rPr>
          <w:sz w:val="24"/>
          <w:szCs w:val="24"/>
        </w:rPr>
        <w:t>acknowledge</w:t>
      </w:r>
      <w:r w:rsidR="008D2980">
        <w:rPr>
          <w:sz w:val="24"/>
          <w:szCs w:val="24"/>
        </w:rPr>
        <w:t>d</w:t>
      </w:r>
      <w:r w:rsidRPr="000B5842">
        <w:rPr>
          <w:sz w:val="24"/>
          <w:szCs w:val="24"/>
        </w:rPr>
        <w:t xml:space="preserve"> that there is a long way to go before full implementation of integrated services ensures gaps are adequately addressed. </w:t>
      </w:r>
    </w:p>
    <w:p w14:paraId="53D06C66" w14:textId="2F08E589" w:rsidR="008D2980" w:rsidRDefault="008D2980" w:rsidP="001845A6">
      <w:pPr>
        <w:spacing w:line="276" w:lineRule="auto"/>
        <w:rPr>
          <w:sz w:val="24"/>
          <w:szCs w:val="24"/>
        </w:rPr>
      </w:pPr>
      <w:r>
        <w:rPr>
          <w:sz w:val="24"/>
          <w:szCs w:val="24"/>
        </w:rPr>
        <w:t>A</w:t>
      </w:r>
      <w:r w:rsidR="007C6828">
        <w:rPr>
          <w:sz w:val="24"/>
          <w:szCs w:val="24"/>
        </w:rPr>
        <w:t xml:space="preserve"> current tension experienced </w:t>
      </w:r>
      <w:r w:rsidR="001E45ED">
        <w:rPr>
          <w:sz w:val="24"/>
          <w:szCs w:val="24"/>
        </w:rPr>
        <w:t xml:space="preserve">by people living with </w:t>
      </w:r>
      <w:r w:rsidR="00155F52">
        <w:rPr>
          <w:sz w:val="24"/>
          <w:szCs w:val="24"/>
        </w:rPr>
        <w:t xml:space="preserve">psychosocial disability or chronic </w:t>
      </w:r>
      <w:r w:rsidR="001E45ED">
        <w:rPr>
          <w:sz w:val="24"/>
          <w:szCs w:val="24"/>
        </w:rPr>
        <w:t xml:space="preserve">mental illness and the mental health sector is the uncertainly of recovery oriented clinical and non-clinical supports and supported accommodation </w:t>
      </w:r>
      <w:r w:rsidR="00184016">
        <w:rPr>
          <w:sz w:val="24"/>
          <w:szCs w:val="24"/>
        </w:rPr>
        <w:t>for people</w:t>
      </w:r>
      <w:r w:rsidR="00155F52">
        <w:rPr>
          <w:sz w:val="24"/>
          <w:szCs w:val="24"/>
        </w:rPr>
        <w:t xml:space="preserve"> who are </w:t>
      </w:r>
      <w:r w:rsidR="003A607A">
        <w:rPr>
          <w:sz w:val="24"/>
          <w:szCs w:val="24"/>
        </w:rPr>
        <w:t xml:space="preserve">not </w:t>
      </w:r>
      <w:r w:rsidR="00155F52">
        <w:rPr>
          <w:sz w:val="24"/>
          <w:szCs w:val="24"/>
        </w:rPr>
        <w:t xml:space="preserve">eligible or </w:t>
      </w:r>
      <w:r w:rsidR="003A607A">
        <w:rPr>
          <w:sz w:val="24"/>
          <w:szCs w:val="24"/>
        </w:rPr>
        <w:t>cannot</w:t>
      </w:r>
      <w:r w:rsidR="00155F52">
        <w:rPr>
          <w:sz w:val="24"/>
          <w:szCs w:val="24"/>
        </w:rPr>
        <w:t xml:space="preserve"> access the </w:t>
      </w:r>
      <w:r w:rsidR="00155F52" w:rsidRPr="00155F52">
        <w:rPr>
          <w:sz w:val="24"/>
          <w:szCs w:val="24"/>
        </w:rPr>
        <w:t xml:space="preserve">National Disability Insurance Scheme </w:t>
      </w:r>
      <w:r w:rsidR="00155F52">
        <w:rPr>
          <w:sz w:val="24"/>
          <w:szCs w:val="24"/>
        </w:rPr>
        <w:t>(NDIS)</w:t>
      </w:r>
      <w:r w:rsidR="003A607A">
        <w:rPr>
          <w:sz w:val="24"/>
          <w:szCs w:val="24"/>
        </w:rPr>
        <w:t xml:space="preserve">. The </w:t>
      </w:r>
      <w:r w:rsidR="001E45ED">
        <w:rPr>
          <w:sz w:val="24"/>
          <w:szCs w:val="24"/>
        </w:rPr>
        <w:t>f</w:t>
      </w:r>
      <w:r w:rsidR="001E45ED" w:rsidRPr="001E45ED">
        <w:rPr>
          <w:sz w:val="24"/>
          <w:szCs w:val="24"/>
        </w:rPr>
        <w:t xml:space="preserve">ull transition </w:t>
      </w:r>
      <w:r w:rsidR="001F0AC1">
        <w:rPr>
          <w:sz w:val="24"/>
          <w:szCs w:val="24"/>
        </w:rPr>
        <w:t xml:space="preserve">(roll out) </w:t>
      </w:r>
      <w:r w:rsidR="001E45ED" w:rsidRPr="001E45ED">
        <w:rPr>
          <w:sz w:val="24"/>
          <w:szCs w:val="24"/>
        </w:rPr>
        <w:t xml:space="preserve">to the </w:t>
      </w:r>
      <w:r w:rsidR="00155F52">
        <w:rPr>
          <w:sz w:val="24"/>
          <w:szCs w:val="24"/>
        </w:rPr>
        <w:t>scheme</w:t>
      </w:r>
      <w:r w:rsidR="001F0AC1">
        <w:rPr>
          <w:sz w:val="24"/>
          <w:szCs w:val="24"/>
        </w:rPr>
        <w:t xml:space="preserve"> in Tasmania</w:t>
      </w:r>
      <w:r w:rsidR="00155F52">
        <w:rPr>
          <w:sz w:val="24"/>
          <w:szCs w:val="24"/>
        </w:rPr>
        <w:t xml:space="preserve"> </w:t>
      </w:r>
      <w:r w:rsidR="001E45ED">
        <w:rPr>
          <w:sz w:val="24"/>
          <w:szCs w:val="24"/>
        </w:rPr>
        <w:t xml:space="preserve">is </w:t>
      </w:r>
      <w:r w:rsidR="003A607A">
        <w:rPr>
          <w:sz w:val="24"/>
          <w:szCs w:val="24"/>
        </w:rPr>
        <w:t xml:space="preserve">due to be </w:t>
      </w:r>
      <w:r w:rsidR="001F0AC1">
        <w:rPr>
          <w:sz w:val="24"/>
          <w:szCs w:val="24"/>
        </w:rPr>
        <w:t xml:space="preserve">completed </w:t>
      </w:r>
      <w:r w:rsidR="005454DC">
        <w:rPr>
          <w:sz w:val="24"/>
          <w:szCs w:val="24"/>
        </w:rPr>
        <w:t>mid-</w:t>
      </w:r>
      <w:r w:rsidR="001E45ED" w:rsidRPr="001E45ED">
        <w:rPr>
          <w:sz w:val="24"/>
          <w:szCs w:val="24"/>
        </w:rPr>
        <w:t>2021</w:t>
      </w:r>
      <w:r w:rsidR="001E45ED">
        <w:rPr>
          <w:sz w:val="24"/>
          <w:szCs w:val="24"/>
        </w:rPr>
        <w:t xml:space="preserve">. </w:t>
      </w:r>
      <w:r w:rsidR="001C35E8">
        <w:rPr>
          <w:sz w:val="24"/>
          <w:szCs w:val="24"/>
        </w:rPr>
        <w:t xml:space="preserve"> </w:t>
      </w:r>
      <w:r>
        <w:rPr>
          <w:sz w:val="24"/>
          <w:szCs w:val="24"/>
        </w:rPr>
        <w:t xml:space="preserve">Who this </w:t>
      </w:r>
      <w:r w:rsidR="00DC615F">
        <w:rPr>
          <w:sz w:val="24"/>
          <w:szCs w:val="24"/>
        </w:rPr>
        <w:t xml:space="preserve">potentially </w:t>
      </w:r>
      <w:r>
        <w:rPr>
          <w:sz w:val="24"/>
          <w:szCs w:val="24"/>
        </w:rPr>
        <w:t>affects:</w:t>
      </w:r>
    </w:p>
    <w:p w14:paraId="7DDB5A65" w14:textId="6B771311" w:rsidR="001E45ED" w:rsidRPr="001C35E8" w:rsidRDefault="001E45ED" w:rsidP="00662974">
      <w:pPr>
        <w:pStyle w:val="ListParagraph"/>
        <w:numPr>
          <w:ilvl w:val="0"/>
          <w:numId w:val="13"/>
        </w:numPr>
        <w:spacing w:line="276" w:lineRule="auto"/>
        <w:rPr>
          <w:sz w:val="24"/>
          <w:szCs w:val="24"/>
        </w:rPr>
      </w:pPr>
      <w:r w:rsidRPr="001C35E8">
        <w:rPr>
          <w:sz w:val="24"/>
          <w:szCs w:val="24"/>
        </w:rPr>
        <w:t xml:space="preserve">For approx. 35-50% of people who are currently receiving these services </w:t>
      </w:r>
      <w:r w:rsidR="00662974">
        <w:rPr>
          <w:sz w:val="24"/>
          <w:szCs w:val="24"/>
        </w:rPr>
        <w:t xml:space="preserve">within Anglicare Tasmania, </w:t>
      </w:r>
      <w:r w:rsidRPr="001C35E8">
        <w:rPr>
          <w:sz w:val="24"/>
          <w:szCs w:val="24"/>
        </w:rPr>
        <w:t xml:space="preserve">they will not transition to the (NDIS) due to not meeting eligibility requirements.  </w:t>
      </w:r>
    </w:p>
    <w:p w14:paraId="6327D09F" w14:textId="77B0B5CC" w:rsidR="001C35E8" w:rsidRDefault="001C35E8" w:rsidP="001C35E8">
      <w:pPr>
        <w:pStyle w:val="ListParagraph"/>
        <w:numPr>
          <w:ilvl w:val="0"/>
          <w:numId w:val="13"/>
        </w:numPr>
        <w:spacing w:line="276" w:lineRule="auto"/>
        <w:rPr>
          <w:sz w:val="24"/>
          <w:szCs w:val="24"/>
        </w:rPr>
      </w:pPr>
      <w:r>
        <w:rPr>
          <w:sz w:val="24"/>
          <w:szCs w:val="24"/>
        </w:rPr>
        <w:t>O</w:t>
      </w:r>
      <w:r w:rsidR="007C6828" w:rsidRPr="001C35E8">
        <w:rPr>
          <w:sz w:val="24"/>
          <w:szCs w:val="24"/>
        </w:rPr>
        <w:t xml:space="preserve">nly </w:t>
      </w:r>
      <w:r>
        <w:rPr>
          <w:sz w:val="24"/>
          <w:szCs w:val="24"/>
        </w:rPr>
        <w:t xml:space="preserve">around </w:t>
      </w:r>
      <w:r w:rsidR="007C6828" w:rsidRPr="001C35E8">
        <w:rPr>
          <w:sz w:val="24"/>
          <w:szCs w:val="24"/>
        </w:rPr>
        <w:t xml:space="preserve">11% or around 10,000 participants of all disability types were ever anticipated to meet the </w:t>
      </w:r>
      <w:r>
        <w:rPr>
          <w:sz w:val="24"/>
          <w:szCs w:val="24"/>
        </w:rPr>
        <w:t xml:space="preserve">NDIS </w:t>
      </w:r>
      <w:r w:rsidR="007C6828" w:rsidRPr="001C35E8">
        <w:rPr>
          <w:sz w:val="24"/>
          <w:szCs w:val="24"/>
        </w:rPr>
        <w:t xml:space="preserve">eligibility criteria (Productivity Commission, 2017). </w:t>
      </w:r>
    </w:p>
    <w:p w14:paraId="097B4E63" w14:textId="77777777" w:rsidR="007C6828" w:rsidRPr="001C35E8" w:rsidRDefault="001C35E8" w:rsidP="00692CBF">
      <w:pPr>
        <w:pStyle w:val="ListParagraph"/>
        <w:numPr>
          <w:ilvl w:val="0"/>
          <w:numId w:val="13"/>
        </w:numPr>
        <w:tabs>
          <w:tab w:val="left" w:pos="4111"/>
        </w:tabs>
        <w:spacing w:line="276" w:lineRule="auto"/>
        <w:rPr>
          <w:sz w:val="24"/>
          <w:szCs w:val="24"/>
        </w:rPr>
      </w:pPr>
      <w:r>
        <w:rPr>
          <w:sz w:val="24"/>
          <w:szCs w:val="24"/>
        </w:rPr>
        <w:t>A</w:t>
      </w:r>
      <w:r w:rsidRPr="001C35E8">
        <w:rPr>
          <w:sz w:val="24"/>
          <w:szCs w:val="24"/>
        </w:rPr>
        <w:t>ccording to NDIS figures Jul- Sept 2020</w:t>
      </w:r>
      <w:r>
        <w:rPr>
          <w:sz w:val="24"/>
          <w:szCs w:val="24"/>
        </w:rPr>
        <w:t xml:space="preserve">, only </w:t>
      </w:r>
      <w:r w:rsidR="007C6828" w:rsidRPr="001C35E8">
        <w:rPr>
          <w:sz w:val="24"/>
          <w:szCs w:val="24"/>
        </w:rPr>
        <w:t>688 NDIS participants in Tasmania have a primary psychosocial di</w:t>
      </w:r>
      <w:r>
        <w:rPr>
          <w:sz w:val="24"/>
          <w:szCs w:val="24"/>
        </w:rPr>
        <w:t>sability.</w:t>
      </w:r>
    </w:p>
    <w:p w14:paraId="5A7AF1A6" w14:textId="77777777" w:rsidR="001C35E8" w:rsidRDefault="0062087C" w:rsidP="001845A6">
      <w:pPr>
        <w:spacing w:line="276" w:lineRule="auto"/>
        <w:rPr>
          <w:sz w:val="24"/>
          <w:szCs w:val="24"/>
        </w:rPr>
      </w:pPr>
      <w:r>
        <w:rPr>
          <w:sz w:val="24"/>
          <w:szCs w:val="24"/>
        </w:rPr>
        <w:t>The provision of c</w:t>
      </w:r>
      <w:r w:rsidRPr="001C35E8">
        <w:rPr>
          <w:sz w:val="24"/>
          <w:szCs w:val="24"/>
        </w:rPr>
        <w:t>ontinuum</w:t>
      </w:r>
      <w:r w:rsidR="001C35E8">
        <w:rPr>
          <w:sz w:val="24"/>
          <w:szCs w:val="24"/>
        </w:rPr>
        <w:t xml:space="preserve"> of care for all people with mental illness is </w:t>
      </w:r>
      <w:r>
        <w:rPr>
          <w:sz w:val="24"/>
          <w:szCs w:val="24"/>
        </w:rPr>
        <w:t>critically important now and into the future.</w:t>
      </w:r>
    </w:p>
    <w:p w14:paraId="3995444C" w14:textId="77777777" w:rsidR="001E45ED" w:rsidRPr="000B5842" w:rsidRDefault="001E45ED" w:rsidP="001845A6">
      <w:pPr>
        <w:spacing w:line="276" w:lineRule="auto"/>
        <w:rPr>
          <w:sz w:val="24"/>
          <w:szCs w:val="24"/>
        </w:rPr>
      </w:pPr>
      <w:r w:rsidRPr="001E45ED">
        <w:rPr>
          <w:sz w:val="24"/>
          <w:szCs w:val="24"/>
        </w:rPr>
        <w:t xml:space="preserve">There </w:t>
      </w:r>
      <w:proofErr w:type="gramStart"/>
      <w:r w:rsidRPr="001E45ED">
        <w:rPr>
          <w:sz w:val="24"/>
          <w:szCs w:val="24"/>
        </w:rPr>
        <w:t>are</w:t>
      </w:r>
      <w:proofErr w:type="gramEnd"/>
      <w:r w:rsidRPr="001E45ED">
        <w:rPr>
          <w:sz w:val="24"/>
          <w:szCs w:val="24"/>
        </w:rPr>
        <w:t xml:space="preserve"> also broader social policy, service delivery and social infrastructure gaps that need to be addressed to support mental health and wellbeing in Tasmania, such as stable and affordable housing (Law &amp; Claxton 2020; Muir et al. 2020), public transport (TasCOSS 2014) and employment (Disability Voices Tasmania 2020).</w:t>
      </w:r>
    </w:p>
    <w:p w14:paraId="2E69ED07" w14:textId="77777777" w:rsidR="001845A6" w:rsidRPr="000B5842" w:rsidRDefault="001845A6" w:rsidP="001845A6">
      <w:pPr>
        <w:spacing w:line="276" w:lineRule="auto"/>
        <w:rPr>
          <w:sz w:val="24"/>
          <w:szCs w:val="24"/>
        </w:rPr>
      </w:pPr>
      <w:r w:rsidRPr="000B5842">
        <w:rPr>
          <w:sz w:val="24"/>
          <w:szCs w:val="24"/>
        </w:rPr>
        <w:t xml:space="preserve">This information paper seeks to highlight tensions and priority areas of focus as </w:t>
      </w:r>
      <w:r w:rsidRPr="000B5842">
        <w:rPr>
          <w:i/>
          <w:sz w:val="24"/>
          <w:szCs w:val="24"/>
        </w:rPr>
        <w:t xml:space="preserve">Rethink 2020 </w:t>
      </w:r>
      <w:r w:rsidRPr="000B5842">
        <w:rPr>
          <w:sz w:val="24"/>
          <w:szCs w:val="24"/>
        </w:rPr>
        <w:t xml:space="preserve">is implemented over the next five years.  </w:t>
      </w:r>
    </w:p>
    <w:p w14:paraId="30B70215" w14:textId="77777777" w:rsidR="001845A6" w:rsidRPr="00FB5171" w:rsidRDefault="001845A6" w:rsidP="001845A6">
      <w:pPr>
        <w:spacing w:line="276" w:lineRule="auto"/>
        <w:jc w:val="center"/>
        <w:rPr>
          <w:color w:val="0070C0"/>
          <w:sz w:val="24"/>
          <w:szCs w:val="24"/>
        </w:rPr>
      </w:pPr>
      <w:r w:rsidRPr="00FB5171">
        <w:rPr>
          <w:color w:val="0070C0"/>
          <w:sz w:val="24"/>
          <w:szCs w:val="24"/>
        </w:rPr>
        <w:t>“[Living with mental illness is] a book that can never be finished. Our psyche is continually changing over our lifetime” – a mental health consumer with the NDIS</w:t>
      </w:r>
    </w:p>
    <w:p w14:paraId="77D79F9D" w14:textId="77777777" w:rsidR="001845A6" w:rsidRPr="00AA4149" w:rsidRDefault="001845A6" w:rsidP="001845A6">
      <w:pPr>
        <w:pStyle w:val="Heading1"/>
        <w:rPr>
          <w:b/>
          <w:color w:val="000000" w:themeColor="text1"/>
        </w:rPr>
      </w:pPr>
      <w:bookmarkStart w:id="4" w:name="_Toc67927972"/>
      <w:r w:rsidRPr="00AA4149">
        <w:rPr>
          <w:b/>
          <w:color w:val="000000" w:themeColor="text1"/>
        </w:rPr>
        <w:lastRenderedPageBreak/>
        <w:t>Tasmanians living with mental illness and psychosocial disability</w:t>
      </w:r>
      <w:bookmarkEnd w:id="4"/>
    </w:p>
    <w:p w14:paraId="26134EE3" w14:textId="77777777" w:rsidR="001845A6" w:rsidRPr="000A703A" w:rsidRDefault="001845A6" w:rsidP="001845A6">
      <w:pPr>
        <w:spacing w:before="120" w:line="276" w:lineRule="auto"/>
        <w:rPr>
          <w:rFonts w:cstheme="minorHAnsi"/>
          <w:sz w:val="24"/>
          <w:szCs w:val="24"/>
        </w:rPr>
      </w:pPr>
      <w:r w:rsidRPr="000A703A">
        <w:rPr>
          <w:rFonts w:cstheme="minorHAnsi"/>
          <w:sz w:val="24"/>
          <w:szCs w:val="24"/>
        </w:rPr>
        <w:t xml:space="preserve">Mental illness is a term that covers a wide range of conditions, in severity and duration (Slade et al. 2009). It can be defined as a ‘clinically diagnosable disorder(s) that significantly interferes with an individual’s cognitive, emotional or social abilities’ (COAG Health Council 2017). The 2007 National Survey of Mental Health and Wellbeing of adults aged 16-85 found 45% of Australians will have a mental disorder at some point in their lifetime and about 20% of Australians have a mental disorder each year (ABS 2008). </w:t>
      </w:r>
    </w:p>
    <w:p w14:paraId="4DC60FE3" w14:textId="77777777" w:rsidR="001845A6" w:rsidRPr="000A703A" w:rsidRDefault="001845A6" w:rsidP="001845A6">
      <w:pPr>
        <w:spacing w:line="276" w:lineRule="auto"/>
        <w:rPr>
          <w:rFonts w:cstheme="minorHAnsi"/>
          <w:sz w:val="24"/>
          <w:szCs w:val="24"/>
        </w:rPr>
      </w:pPr>
      <w:r w:rsidRPr="000A703A">
        <w:rPr>
          <w:rFonts w:cstheme="minorHAnsi"/>
          <w:sz w:val="24"/>
          <w:szCs w:val="24"/>
        </w:rPr>
        <w:t xml:space="preserve">According to the </w:t>
      </w:r>
      <w:r w:rsidR="00862E2F">
        <w:rPr>
          <w:rFonts w:cstheme="minorHAnsi"/>
          <w:sz w:val="24"/>
          <w:szCs w:val="24"/>
        </w:rPr>
        <w:t xml:space="preserve">2019 </w:t>
      </w:r>
      <w:r w:rsidRPr="000A703A">
        <w:rPr>
          <w:rFonts w:cstheme="minorHAnsi"/>
          <w:sz w:val="24"/>
          <w:szCs w:val="24"/>
        </w:rPr>
        <w:t xml:space="preserve">Tasmanian Population Health Survey, depression and anxiety disorders are the most prevalent of all chronic illnesses, and the reported rate of prevalence of these conditions has increased from 21.4% in 2009 to 33.6% in 2019 (DoHT 2020). While a significant number of people living with mental illness recover and live well, approximately 3-4% of all people living with mental illness will have persistent complex needs that severely limit daily life activities, resulting in disability (AIHW </w:t>
      </w:r>
      <w:r w:rsidR="00862E2F">
        <w:rPr>
          <w:rFonts w:cstheme="minorHAnsi"/>
          <w:sz w:val="24"/>
          <w:szCs w:val="24"/>
        </w:rPr>
        <w:t xml:space="preserve">2019, </w:t>
      </w:r>
      <w:r w:rsidRPr="000A703A">
        <w:rPr>
          <w:rFonts w:cstheme="minorHAnsi"/>
          <w:sz w:val="24"/>
          <w:szCs w:val="24"/>
        </w:rPr>
        <w:t>2021).</w:t>
      </w:r>
    </w:p>
    <w:p w14:paraId="6D962D40" w14:textId="77777777" w:rsidR="001845A6" w:rsidRPr="000A703A" w:rsidRDefault="00862E2F" w:rsidP="001845A6">
      <w:pPr>
        <w:spacing w:line="276" w:lineRule="auto"/>
        <w:rPr>
          <w:rFonts w:cstheme="minorHAnsi"/>
          <w:sz w:val="24"/>
          <w:szCs w:val="24"/>
        </w:rPr>
      </w:pPr>
      <w:r w:rsidRPr="00862E2F">
        <w:rPr>
          <w:rFonts w:cstheme="minorHAnsi"/>
          <w:sz w:val="24"/>
          <w:szCs w:val="24"/>
        </w:rPr>
        <w:t xml:space="preserve">According to the 2018 Survey of Disability, Ageing and Carers (SDAC), </w:t>
      </w:r>
      <w:r w:rsidR="001845A6" w:rsidRPr="000A703A">
        <w:rPr>
          <w:rFonts w:cstheme="minorHAnsi"/>
          <w:sz w:val="24"/>
          <w:szCs w:val="24"/>
        </w:rPr>
        <w:t xml:space="preserve">Tasmania has the highest prevalence of people with disabilities compared to other states and territories in Australia, with </w:t>
      </w:r>
      <w:r w:rsidR="001845A6" w:rsidRPr="000A703A">
        <w:rPr>
          <w:rFonts w:cstheme="minorHAnsi"/>
          <w:bCs/>
          <w:sz w:val="24"/>
          <w:szCs w:val="24"/>
        </w:rPr>
        <w:t xml:space="preserve">1 in 4 </w:t>
      </w:r>
      <w:r w:rsidR="001845A6" w:rsidRPr="000A703A">
        <w:rPr>
          <w:rFonts w:cstheme="minorHAnsi"/>
          <w:sz w:val="24"/>
          <w:szCs w:val="24"/>
        </w:rPr>
        <w:t>reporting living with a disability (ABS 2019). This is estimated to be 140,100 Tasmanians. Seventeen per cent of the Tasmanian population under 65 lives with a disability, which is the highest of all states and territories (ABS 2019).</w:t>
      </w:r>
      <w:r>
        <w:rPr>
          <w:rFonts w:cstheme="minorHAnsi"/>
          <w:sz w:val="24"/>
          <w:szCs w:val="24"/>
        </w:rPr>
        <w:t xml:space="preserve"> </w:t>
      </w:r>
      <w:r w:rsidR="001845A6" w:rsidRPr="000A703A">
        <w:rPr>
          <w:rFonts w:cstheme="minorHAnsi"/>
          <w:sz w:val="24"/>
          <w:szCs w:val="24"/>
        </w:rPr>
        <w:t>Across disability types, almost one-quarter (23.2%) reported a mental or behavioural disorder as their main condition, up from 21.5% in 2015</w:t>
      </w:r>
      <w:r>
        <w:rPr>
          <w:rFonts w:cstheme="minorHAnsi"/>
          <w:sz w:val="24"/>
          <w:szCs w:val="24"/>
        </w:rPr>
        <w:t xml:space="preserve"> (ABS, 2019)</w:t>
      </w:r>
      <w:r w:rsidR="001845A6" w:rsidRPr="000A703A">
        <w:rPr>
          <w:rFonts w:cstheme="minorHAnsi"/>
          <w:sz w:val="24"/>
          <w:szCs w:val="24"/>
        </w:rPr>
        <w:t xml:space="preserve">. </w:t>
      </w:r>
    </w:p>
    <w:p w14:paraId="3552EE95" w14:textId="5CE7425D" w:rsidR="001845A6" w:rsidRPr="000A703A" w:rsidRDefault="001845A6" w:rsidP="001845A6">
      <w:pPr>
        <w:spacing w:line="276" w:lineRule="auto"/>
        <w:rPr>
          <w:rFonts w:cstheme="minorHAnsi"/>
          <w:sz w:val="24"/>
          <w:szCs w:val="24"/>
        </w:rPr>
      </w:pPr>
      <w:r w:rsidRPr="000A703A">
        <w:rPr>
          <w:rFonts w:cstheme="minorHAnsi"/>
          <w:i/>
          <w:sz w:val="24"/>
          <w:szCs w:val="24"/>
        </w:rPr>
        <w:t xml:space="preserve">Psychosocial disability </w:t>
      </w:r>
      <w:r w:rsidRPr="000A703A">
        <w:rPr>
          <w:rFonts w:cstheme="minorHAnsi"/>
          <w:sz w:val="24"/>
          <w:szCs w:val="24"/>
        </w:rPr>
        <w:t xml:space="preserve">is a specific term used to describe a disability that may arise from a mental health issue (NDIS 2020c). Not everyone who has a mental health condition will have a psychosocial disability, but for </w:t>
      </w:r>
      <w:r w:rsidR="007D6901">
        <w:rPr>
          <w:rFonts w:cstheme="minorHAnsi"/>
          <w:sz w:val="24"/>
          <w:szCs w:val="24"/>
        </w:rPr>
        <w:t>individuals</w:t>
      </w:r>
      <w:r w:rsidRPr="000A703A">
        <w:rPr>
          <w:rFonts w:cstheme="minorHAnsi"/>
          <w:sz w:val="24"/>
          <w:szCs w:val="24"/>
        </w:rPr>
        <w:t xml:space="preserve"> who do it can severely impact on their daily lives. People with </w:t>
      </w:r>
      <w:r w:rsidR="007D6901">
        <w:rPr>
          <w:rFonts w:cstheme="minorHAnsi"/>
          <w:sz w:val="24"/>
          <w:szCs w:val="24"/>
        </w:rPr>
        <w:t xml:space="preserve">a </w:t>
      </w:r>
      <w:r w:rsidRPr="000A703A">
        <w:rPr>
          <w:rFonts w:cstheme="minorHAnsi"/>
          <w:sz w:val="24"/>
          <w:szCs w:val="24"/>
        </w:rPr>
        <w:t xml:space="preserve">psychosocial disability may qualify for the NDIS. </w:t>
      </w:r>
    </w:p>
    <w:p w14:paraId="49978732" w14:textId="77777777" w:rsidR="001845A6" w:rsidRPr="000A703A" w:rsidRDefault="001845A6" w:rsidP="001845A6">
      <w:pPr>
        <w:rPr>
          <w:rFonts w:cstheme="minorHAnsi"/>
          <w:sz w:val="24"/>
          <w:szCs w:val="24"/>
        </w:rPr>
      </w:pPr>
      <w:r w:rsidRPr="000A703A">
        <w:rPr>
          <w:rFonts w:cstheme="minorHAnsi"/>
          <w:sz w:val="24"/>
          <w:szCs w:val="24"/>
        </w:rPr>
        <w:t xml:space="preserve">According to </w:t>
      </w:r>
      <w:r w:rsidR="00862E2F">
        <w:rPr>
          <w:rFonts w:cstheme="minorHAnsi"/>
          <w:sz w:val="24"/>
          <w:szCs w:val="24"/>
        </w:rPr>
        <w:t>the 2018 SDAC</w:t>
      </w:r>
      <w:r w:rsidRPr="000A703A">
        <w:rPr>
          <w:rFonts w:cstheme="minorHAnsi"/>
          <w:sz w:val="24"/>
          <w:szCs w:val="24"/>
        </w:rPr>
        <w:t xml:space="preserve">, 4.6% of Australians (1.1 million people) had a psychosocial disability (ABS 2019). Of these: </w:t>
      </w:r>
    </w:p>
    <w:p w14:paraId="552A646D" w14:textId="77777777" w:rsidR="001845A6" w:rsidRPr="000A703A" w:rsidRDefault="001845A6" w:rsidP="00BF272F">
      <w:pPr>
        <w:pStyle w:val="ListParagraph"/>
        <w:numPr>
          <w:ilvl w:val="0"/>
          <w:numId w:val="9"/>
        </w:numPr>
        <w:rPr>
          <w:rFonts w:cstheme="minorHAnsi"/>
          <w:sz w:val="24"/>
          <w:szCs w:val="24"/>
        </w:rPr>
      </w:pPr>
      <w:r w:rsidRPr="000A703A">
        <w:rPr>
          <w:rFonts w:cstheme="minorHAnsi"/>
          <w:sz w:val="24"/>
          <w:szCs w:val="24"/>
        </w:rPr>
        <w:t>85.5% had at least one other disabling condition;</w:t>
      </w:r>
    </w:p>
    <w:p w14:paraId="565B8C94" w14:textId="77777777" w:rsidR="001845A6" w:rsidRPr="000A703A" w:rsidRDefault="001845A6" w:rsidP="00BF272F">
      <w:pPr>
        <w:pStyle w:val="ListParagraph"/>
        <w:numPr>
          <w:ilvl w:val="0"/>
          <w:numId w:val="9"/>
        </w:numPr>
        <w:rPr>
          <w:rFonts w:cstheme="minorHAnsi"/>
          <w:sz w:val="24"/>
          <w:szCs w:val="24"/>
        </w:rPr>
      </w:pPr>
      <w:r w:rsidRPr="000A703A">
        <w:rPr>
          <w:rFonts w:cstheme="minorHAnsi"/>
          <w:sz w:val="24"/>
          <w:szCs w:val="24"/>
        </w:rPr>
        <w:t>38.8% had a profound limitation; and</w:t>
      </w:r>
    </w:p>
    <w:p w14:paraId="112CE196" w14:textId="77777777" w:rsidR="001845A6" w:rsidRPr="000A703A" w:rsidRDefault="001845A6" w:rsidP="00BF272F">
      <w:pPr>
        <w:pStyle w:val="ListParagraph"/>
        <w:numPr>
          <w:ilvl w:val="0"/>
          <w:numId w:val="9"/>
        </w:numPr>
        <w:rPr>
          <w:rFonts w:cstheme="minorHAnsi"/>
          <w:sz w:val="24"/>
          <w:szCs w:val="24"/>
        </w:rPr>
      </w:pPr>
      <w:r w:rsidRPr="000A703A">
        <w:rPr>
          <w:rFonts w:cstheme="minorHAnsi"/>
          <w:sz w:val="24"/>
          <w:szCs w:val="24"/>
        </w:rPr>
        <w:t>24.1% experienced discrimination, up from 21.5% in 2015.</w:t>
      </w:r>
    </w:p>
    <w:p w14:paraId="01D6E67A" w14:textId="4E0007C0" w:rsidR="001845A6" w:rsidRDefault="001845A6" w:rsidP="001845A6">
      <w:pPr>
        <w:rPr>
          <w:rFonts w:cstheme="minorHAnsi"/>
          <w:sz w:val="24"/>
          <w:szCs w:val="24"/>
        </w:rPr>
      </w:pPr>
      <w:r w:rsidRPr="000A703A">
        <w:rPr>
          <w:rFonts w:cstheme="minorHAnsi"/>
          <w:sz w:val="24"/>
          <w:szCs w:val="24"/>
        </w:rPr>
        <w:t>Tasmania has the highest rate of psychosocial disability, at 8.3% (ABS 2019</w:t>
      </w:r>
      <w:r w:rsidR="000A4CBB" w:rsidRPr="000A703A">
        <w:rPr>
          <w:rFonts w:cstheme="minorHAnsi"/>
          <w:sz w:val="24"/>
          <w:szCs w:val="24"/>
        </w:rPr>
        <w:t>)</w:t>
      </w:r>
      <w:r w:rsidR="000A4CBB">
        <w:rPr>
          <w:rFonts w:cstheme="minorHAnsi"/>
          <w:sz w:val="24"/>
          <w:szCs w:val="24"/>
        </w:rPr>
        <w:t xml:space="preserve"> compared to all other Australian States and Territories. </w:t>
      </w:r>
    </w:p>
    <w:p w14:paraId="4B76DD48" w14:textId="77777777" w:rsidR="001845A6" w:rsidRPr="00F32B26" w:rsidRDefault="001845A6" w:rsidP="00C54DFA">
      <w:pPr>
        <w:pStyle w:val="Heading2"/>
      </w:pPr>
      <w:bookmarkStart w:id="5" w:name="_Toc67927973"/>
      <w:r w:rsidRPr="00F32B26">
        <w:t>Severity of impact</w:t>
      </w:r>
      <w:bookmarkEnd w:id="5"/>
      <w:r w:rsidRPr="00F32B26">
        <w:t xml:space="preserve"> </w:t>
      </w:r>
    </w:p>
    <w:p w14:paraId="2A13E953" w14:textId="77777777" w:rsidR="001845A6" w:rsidRPr="000A703A" w:rsidRDefault="001845A6" w:rsidP="001845A6">
      <w:pPr>
        <w:spacing w:line="276" w:lineRule="auto"/>
        <w:rPr>
          <w:sz w:val="24"/>
          <w:szCs w:val="24"/>
        </w:rPr>
      </w:pPr>
      <w:r w:rsidRPr="000A703A">
        <w:rPr>
          <w:sz w:val="24"/>
          <w:szCs w:val="24"/>
        </w:rPr>
        <w:t xml:space="preserve">Within the disability population, the impact of a condition on daily life activities varies in severity from a profound limitation in core life activities through to no impact or limitation. Access to the NDIS is determined not only on permanency of disability, but also severity of limitation in core life activities. </w:t>
      </w:r>
    </w:p>
    <w:p w14:paraId="58EAEAA5" w14:textId="0F9B7015" w:rsidR="001845A6" w:rsidRDefault="001845A6" w:rsidP="001845A6">
      <w:pPr>
        <w:spacing w:line="276" w:lineRule="auto"/>
        <w:rPr>
          <w:sz w:val="24"/>
          <w:szCs w:val="24"/>
        </w:rPr>
      </w:pPr>
      <w:r w:rsidRPr="000A703A">
        <w:rPr>
          <w:sz w:val="24"/>
          <w:szCs w:val="24"/>
        </w:rPr>
        <w:t xml:space="preserve">According to the 2018 Survey of Disability, Ageing and Carers, Tasmania has a higher proportion of people living with a profound or severe limitation on core activities than all other states and territories (7.5%, compared to a national 5.8%). Tasmania also has higher proportion of people with moderate </w:t>
      </w:r>
      <w:r w:rsidRPr="000A703A">
        <w:rPr>
          <w:sz w:val="24"/>
          <w:szCs w:val="24"/>
        </w:rPr>
        <w:lastRenderedPageBreak/>
        <w:t>and mild limitations than other states or territories (ABS 2019).</w:t>
      </w:r>
      <w:r w:rsidR="00D85C36">
        <w:rPr>
          <w:sz w:val="24"/>
          <w:szCs w:val="24"/>
        </w:rPr>
        <w:t xml:space="preserve">  </w:t>
      </w:r>
      <w:r w:rsidR="00D85C36" w:rsidRPr="00D85C36">
        <w:rPr>
          <w:sz w:val="24"/>
          <w:szCs w:val="24"/>
        </w:rPr>
        <w:t>Severity is imp</w:t>
      </w:r>
      <w:r w:rsidR="00575C82">
        <w:rPr>
          <w:sz w:val="24"/>
          <w:szCs w:val="24"/>
        </w:rPr>
        <w:t>ortant as it is used by the NDIA</w:t>
      </w:r>
      <w:r w:rsidR="00D85C36" w:rsidRPr="00D85C36">
        <w:rPr>
          <w:sz w:val="24"/>
          <w:szCs w:val="24"/>
        </w:rPr>
        <w:t xml:space="preserve"> in its crit</w:t>
      </w:r>
      <w:r w:rsidR="00575C82">
        <w:rPr>
          <w:sz w:val="24"/>
          <w:szCs w:val="24"/>
        </w:rPr>
        <w:t>eria to determine access to the NDIS</w:t>
      </w:r>
      <w:r w:rsidR="00D85C36" w:rsidRPr="00D85C36">
        <w:rPr>
          <w:sz w:val="24"/>
          <w:szCs w:val="24"/>
        </w:rPr>
        <w:t xml:space="preserve">.  However, the needs of people with less severe limitations or specific restrictions in life areas like education must also be understood and considered to inform service development and delivery by the Tasmania Government to meet its responsibility to people who are not able to access the NDIS.  </w:t>
      </w:r>
    </w:p>
    <w:p w14:paraId="47389F72" w14:textId="77777777" w:rsidR="00DE6D69" w:rsidRPr="000A703A" w:rsidRDefault="00DE6D69" w:rsidP="001845A6">
      <w:pPr>
        <w:spacing w:line="276" w:lineRule="auto"/>
        <w:rPr>
          <w:sz w:val="24"/>
          <w:szCs w:val="24"/>
        </w:rPr>
      </w:pPr>
    </w:p>
    <w:tbl>
      <w:tblPr>
        <w:tblStyle w:val="TableGrid"/>
        <w:tblW w:w="5665" w:type="dxa"/>
        <w:jc w:val="center"/>
        <w:tblLayout w:type="fixed"/>
        <w:tblLook w:val="04A0" w:firstRow="1" w:lastRow="0" w:firstColumn="1" w:lastColumn="0" w:noHBand="0" w:noVBand="1"/>
      </w:tblPr>
      <w:tblGrid>
        <w:gridCol w:w="2689"/>
        <w:gridCol w:w="1134"/>
        <w:gridCol w:w="1842"/>
      </w:tblGrid>
      <w:tr w:rsidR="001845A6" w:rsidRPr="00C40EEB" w14:paraId="418A2ACD" w14:textId="77777777" w:rsidTr="00123BF0">
        <w:trPr>
          <w:trHeight w:val="295"/>
          <w:jc w:val="center"/>
        </w:trPr>
        <w:tc>
          <w:tcPr>
            <w:tcW w:w="5665" w:type="dxa"/>
            <w:gridSpan w:val="3"/>
          </w:tcPr>
          <w:p w14:paraId="6249BAA5" w14:textId="77777777" w:rsidR="001845A6" w:rsidRPr="00A41D38" w:rsidRDefault="001845A6" w:rsidP="00CD283E">
            <w:pPr>
              <w:spacing w:line="276" w:lineRule="auto"/>
              <w:rPr>
                <w:b/>
              </w:rPr>
            </w:pPr>
            <w:r w:rsidRPr="00A41D38">
              <w:rPr>
                <w:b/>
              </w:rPr>
              <w:t xml:space="preserve">Table 1: SDAC 2018 Severity of disability persons </w:t>
            </w:r>
          </w:p>
        </w:tc>
      </w:tr>
      <w:tr w:rsidR="001845A6" w:rsidRPr="006801AF" w14:paraId="5068FCB3" w14:textId="77777777" w:rsidTr="00123BF0">
        <w:trPr>
          <w:trHeight w:val="364"/>
          <w:jc w:val="center"/>
        </w:trPr>
        <w:tc>
          <w:tcPr>
            <w:tcW w:w="2689" w:type="dxa"/>
          </w:tcPr>
          <w:p w14:paraId="6C98D2A9" w14:textId="77777777" w:rsidR="001845A6" w:rsidRPr="006801AF" w:rsidRDefault="001845A6" w:rsidP="00CD283E">
            <w:pPr>
              <w:spacing w:line="276" w:lineRule="auto"/>
              <w:rPr>
                <w:i/>
              </w:rPr>
            </w:pPr>
          </w:p>
        </w:tc>
        <w:tc>
          <w:tcPr>
            <w:tcW w:w="1134" w:type="dxa"/>
          </w:tcPr>
          <w:p w14:paraId="3DD69594" w14:textId="77777777" w:rsidR="001845A6" w:rsidRPr="006801AF" w:rsidRDefault="001845A6" w:rsidP="00CD283E">
            <w:pPr>
              <w:spacing w:after="160" w:line="276" w:lineRule="auto"/>
              <w:rPr>
                <w:i/>
              </w:rPr>
            </w:pPr>
            <w:r w:rsidRPr="006801AF">
              <w:rPr>
                <w:i/>
              </w:rPr>
              <w:t>Tasmania</w:t>
            </w:r>
          </w:p>
        </w:tc>
        <w:tc>
          <w:tcPr>
            <w:tcW w:w="1842" w:type="dxa"/>
          </w:tcPr>
          <w:p w14:paraId="6C353617" w14:textId="77777777" w:rsidR="001845A6" w:rsidRPr="006801AF" w:rsidRDefault="001845A6" w:rsidP="00CD283E">
            <w:pPr>
              <w:spacing w:after="160" w:line="276" w:lineRule="auto"/>
              <w:rPr>
                <w:i/>
              </w:rPr>
            </w:pPr>
            <w:r w:rsidRPr="006801AF">
              <w:rPr>
                <w:i/>
              </w:rPr>
              <w:t xml:space="preserve">Australia </w:t>
            </w:r>
          </w:p>
        </w:tc>
      </w:tr>
      <w:tr w:rsidR="001845A6" w:rsidRPr="00C40EEB" w14:paraId="773E0C10" w14:textId="77777777" w:rsidTr="00123BF0">
        <w:trPr>
          <w:trHeight w:val="295"/>
          <w:jc w:val="center"/>
        </w:trPr>
        <w:tc>
          <w:tcPr>
            <w:tcW w:w="2689" w:type="dxa"/>
          </w:tcPr>
          <w:p w14:paraId="66B3520A" w14:textId="77777777" w:rsidR="001845A6" w:rsidRPr="006801AF" w:rsidRDefault="001845A6" w:rsidP="00CD283E">
            <w:pPr>
              <w:spacing w:line="276" w:lineRule="auto"/>
              <w:rPr>
                <w:i/>
              </w:rPr>
            </w:pPr>
            <w:r w:rsidRPr="006801AF">
              <w:rPr>
                <w:i/>
              </w:rPr>
              <w:t xml:space="preserve">Profound limitation </w:t>
            </w:r>
          </w:p>
        </w:tc>
        <w:tc>
          <w:tcPr>
            <w:tcW w:w="1134" w:type="dxa"/>
          </w:tcPr>
          <w:p w14:paraId="085F42DF" w14:textId="77777777" w:rsidR="001845A6" w:rsidRPr="00C15C99" w:rsidRDefault="001845A6" w:rsidP="00123BF0">
            <w:pPr>
              <w:spacing w:line="276" w:lineRule="auto"/>
              <w:jc w:val="center"/>
            </w:pPr>
            <w:r w:rsidRPr="00C15C99">
              <w:t>3.8%</w:t>
            </w:r>
          </w:p>
        </w:tc>
        <w:tc>
          <w:tcPr>
            <w:tcW w:w="1842" w:type="dxa"/>
          </w:tcPr>
          <w:p w14:paraId="49951471" w14:textId="77777777" w:rsidR="001845A6" w:rsidRPr="00C15C99" w:rsidRDefault="001845A6" w:rsidP="00123BF0">
            <w:pPr>
              <w:spacing w:line="276" w:lineRule="auto"/>
              <w:ind w:left="-43"/>
              <w:jc w:val="center"/>
            </w:pPr>
            <w:r w:rsidRPr="00C15C99">
              <w:t>3.2%</w:t>
            </w:r>
          </w:p>
        </w:tc>
      </w:tr>
      <w:tr w:rsidR="001845A6" w:rsidRPr="00C40EEB" w14:paraId="0509B9AD" w14:textId="77777777" w:rsidTr="00123BF0">
        <w:trPr>
          <w:trHeight w:val="295"/>
          <w:jc w:val="center"/>
        </w:trPr>
        <w:tc>
          <w:tcPr>
            <w:tcW w:w="2689" w:type="dxa"/>
          </w:tcPr>
          <w:p w14:paraId="2261B9ED" w14:textId="77777777" w:rsidR="001845A6" w:rsidRPr="006801AF" w:rsidRDefault="001845A6" w:rsidP="00CD283E">
            <w:pPr>
              <w:spacing w:line="276" w:lineRule="auto"/>
              <w:rPr>
                <w:i/>
              </w:rPr>
            </w:pPr>
            <w:r w:rsidRPr="006801AF">
              <w:rPr>
                <w:i/>
              </w:rPr>
              <w:t>Severe limitation</w:t>
            </w:r>
          </w:p>
        </w:tc>
        <w:tc>
          <w:tcPr>
            <w:tcW w:w="1134" w:type="dxa"/>
          </w:tcPr>
          <w:p w14:paraId="1A26732B" w14:textId="77777777" w:rsidR="001845A6" w:rsidRPr="00C15C99" w:rsidRDefault="001845A6" w:rsidP="00123BF0">
            <w:pPr>
              <w:spacing w:line="276" w:lineRule="auto"/>
              <w:ind w:left="-47"/>
              <w:jc w:val="center"/>
            </w:pPr>
            <w:r w:rsidRPr="00C15C99">
              <w:t>3.7%</w:t>
            </w:r>
          </w:p>
        </w:tc>
        <w:tc>
          <w:tcPr>
            <w:tcW w:w="1842" w:type="dxa"/>
          </w:tcPr>
          <w:p w14:paraId="501D09B1" w14:textId="77777777" w:rsidR="001845A6" w:rsidRPr="00C15C99" w:rsidRDefault="001845A6" w:rsidP="00123BF0">
            <w:pPr>
              <w:spacing w:line="276" w:lineRule="auto"/>
              <w:ind w:left="-43"/>
              <w:jc w:val="center"/>
            </w:pPr>
            <w:r w:rsidRPr="00C15C99">
              <w:t>2.6%</w:t>
            </w:r>
          </w:p>
        </w:tc>
      </w:tr>
      <w:tr w:rsidR="001845A6" w:rsidRPr="00C40EEB" w14:paraId="4D4C2031" w14:textId="77777777" w:rsidTr="00123BF0">
        <w:trPr>
          <w:trHeight w:val="285"/>
          <w:jc w:val="center"/>
        </w:trPr>
        <w:tc>
          <w:tcPr>
            <w:tcW w:w="2689" w:type="dxa"/>
          </w:tcPr>
          <w:p w14:paraId="6124C450" w14:textId="77777777" w:rsidR="001845A6" w:rsidRPr="006801AF" w:rsidRDefault="001845A6" w:rsidP="00CD283E">
            <w:pPr>
              <w:spacing w:line="276" w:lineRule="auto"/>
              <w:rPr>
                <w:i/>
              </w:rPr>
            </w:pPr>
            <w:r w:rsidRPr="006801AF">
              <w:rPr>
                <w:i/>
              </w:rPr>
              <w:t>Moderate limitation</w:t>
            </w:r>
          </w:p>
        </w:tc>
        <w:tc>
          <w:tcPr>
            <w:tcW w:w="1134" w:type="dxa"/>
          </w:tcPr>
          <w:p w14:paraId="5A8C202E" w14:textId="77777777" w:rsidR="001845A6" w:rsidRPr="00C15C99" w:rsidRDefault="001845A6" w:rsidP="00123BF0">
            <w:pPr>
              <w:spacing w:line="276" w:lineRule="auto"/>
              <w:ind w:left="-47"/>
              <w:jc w:val="center"/>
            </w:pPr>
            <w:r w:rsidRPr="00C15C99">
              <w:t>4.4%</w:t>
            </w:r>
          </w:p>
        </w:tc>
        <w:tc>
          <w:tcPr>
            <w:tcW w:w="1842" w:type="dxa"/>
          </w:tcPr>
          <w:p w14:paraId="4CBB6CDC" w14:textId="77777777" w:rsidR="001845A6" w:rsidRPr="00C15C99" w:rsidRDefault="001845A6" w:rsidP="00123BF0">
            <w:pPr>
              <w:spacing w:line="276" w:lineRule="auto"/>
              <w:ind w:left="-43"/>
              <w:jc w:val="center"/>
            </w:pPr>
            <w:r w:rsidRPr="00C15C99">
              <w:t>2.4%</w:t>
            </w:r>
          </w:p>
        </w:tc>
      </w:tr>
      <w:tr w:rsidR="001845A6" w:rsidRPr="00C40EEB" w14:paraId="1566D48B" w14:textId="77777777" w:rsidTr="00123BF0">
        <w:trPr>
          <w:trHeight w:val="295"/>
          <w:jc w:val="center"/>
        </w:trPr>
        <w:tc>
          <w:tcPr>
            <w:tcW w:w="2689" w:type="dxa"/>
          </w:tcPr>
          <w:p w14:paraId="7C7BE3B2" w14:textId="77777777" w:rsidR="001845A6" w:rsidRPr="006801AF" w:rsidRDefault="001845A6" w:rsidP="00CD283E">
            <w:pPr>
              <w:spacing w:line="276" w:lineRule="auto"/>
              <w:rPr>
                <w:i/>
              </w:rPr>
            </w:pPr>
            <w:r w:rsidRPr="006801AF">
              <w:rPr>
                <w:i/>
              </w:rPr>
              <w:t>Mild limitation</w:t>
            </w:r>
          </w:p>
        </w:tc>
        <w:tc>
          <w:tcPr>
            <w:tcW w:w="1134" w:type="dxa"/>
          </w:tcPr>
          <w:p w14:paraId="37DB1315" w14:textId="77777777" w:rsidR="001845A6" w:rsidRPr="00C15C99" w:rsidRDefault="001845A6" w:rsidP="00123BF0">
            <w:pPr>
              <w:spacing w:line="276" w:lineRule="auto"/>
              <w:ind w:left="-47"/>
              <w:jc w:val="center"/>
            </w:pPr>
            <w:r w:rsidRPr="00C15C99">
              <w:t>9.0%</w:t>
            </w:r>
          </w:p>
        </w:tc>
        <w:tc>
          <w:tcPr>
            <w:tcW w:w="1842" w:type="dxa"/>
          </w:tcPr>
          <w:p w14:paraId="6A77EA5D" w14:textId="77777777" w:rsidR="001845A6" w:rsidRPr="00C15C99" w:rsidRDefault="001845A6" w:rsidP="00123BF0">
            <w:pPr>
              <w:spacing w:line="276" w:lineRule="auto"/>
              <w:ind w:left="-43"/>
              <w:jc w:val="center"/>
            </w:pPr>
            <w:r w:rsidRPr="00C15C99">
              <w:t>6.1%</w:t>
            </w:r>
          </w:p>
        </w:tc>
      </w:tr>
      <w:tr w:rsidR="001845A6" w:rsidRPr="00C40EEB" w14:paraId="4DF2093C" w14:textId="77777777" w:rsidTr="00123BF0">
        <w:trPr>
          <w:trHeight w:val="295"/>
          <w:jc w:val="center"/>
        </w:trPr>
        <w:tc>
          <w:tcPr>
            <w:tcW w:w="2689" w:type="dxa"/>
          </w:tcPr>
          <w:p w14:paraId="24F49B69" w14:textId="77777777" w:rsidR="001845A6" w:rsidRPr="006801AF" w:rsidRDefault="001845A6" w:rsidP="00CD283E">
            <w:pPr>
              <w:spacing w:line="276" w:lineRule="auto"/>
              <w:rPr>
                <w:i/>
              </w:rPr>
            </w:pPr>
            <w:r w:rsidRPr="006801AF">
              <w:rPr>
                <w:i/>
              </w:rPr>
              <w:t>Schooling or employment restriction</w:t>
            </w:r>
          </w:p>
        </w:tc>
        <w:tc>
          <w:tcPr>
            <w:tcW w:w="1134" w:type="dxa"/>
          </w:tcPr>
          <w:p w14:paraId="56FAC67D" w14:textId="77777777" w:rsidR="001845A6" w:rsidRPr="00C15C99" w:rsidRDefault="001845A6" w:rsidP="00123BF0">
            <w:pPr>
              <w:spacing w:line="276" w:lineRule="auto"/>
              <w:ind w:left="-47"/>
              <w:jc w:val="center"/>
            </w:pPr>
            <w:r w:rsidRPr="00C15C99">
              <w:t>14.0%</w:t>
            </w:r>
          </w:p>
        </w:tc>
        <w:tc>
          <w:tcPr>
            <w:tcW w:w="1842" w:type="dxa"/>
          </w:tcPr>
          <w:p w14:paraId="6D9D7DDA" w14:textId="77777777" w:rsidR="001845A6" w:rsidRPr="00C15C99" w:rsidRDefault="001845A6" w:rsidP="00123BF0">
            <w:pPr>
              <w:spacing w:line="276" w:lineRule="auto"/>
              <w:ind w:left="-43"/>
              <w:jc w:val="center"/>
            </w:pPr>
            <w:r w:rsidRPr="00C15C99">
              <w:t>8.1%</w:t>
            </w:r>
          </w:p>
        </w:tc>
      </w:tr>
      <w:tr w:rsidR="001845A6" w:rsidRPr="00C40EEB" w14:paraId="23E74666" w14:textId="77777777" w:rsidTr="00123BF0">
        <w:trPr>
          <w:trHeight w:val="285"/>
          <w:jc w:val="center"/>
        </w:trPr>
        <w:tc>
          <w:tcPr>
            <w:tcW w:w="2689" w:type="dxa"/>
          </w:tcPr>
          <w:p w14:paraId="59591225" w14:textId="77777777" w:rsidR="001845A6" w:rsidRPr="006801AF" w:rsidRDefault="001845A6" w:rsidP="00CD283E">
            <w:pPr>
              <w:spacing w:line="276" w:lineRule="auto"/>
              <w:rPr>
                <w:i/>
              </w:rPr>
            </w:pPr>
            <w:r w:rsidRPr="006801AF">
              <w:rPr>
                <w:i/>
              </w:rPr>
              <w:t>Specific limitations or restrictions</w:t>
            </w:r>
          </w:p>
        </w:tc>
        <w:tc>
          <w:tcPr>
            <w:tcW w:w="1134" w:type="dxa"/>
          </w:tcPr>
          <w:p w14:paraId="4919FCFE" w14:textId="77777777" w:rsidR="001845A6" w:rsidRPr="00C15C99" w:rsidRDefault="001845A6" w:rsidP="00123BF0">
            <w:pPr>
              <w:spacing w:line="276" w:lineRule="auto"/>
              <w:ind w:left="-47"/>
              <w:jc w:val="center"/>
            </w:pPr>
            <w:r w:rsidRPr="00C15C99">
              <w:t>3.4%</w:t>
            </w:r>
          </w:p>
        </w:tc>
        <w:tc>
          <w:tcPr>
            <w:tcW w:w="1842" w:type="dxa"/>
          </w:tcPr>
          <w:p w14:paraId="050B772A" w14:textId="77777777" w:rsidR="001845A6" w:rsidRPr="00C15C99" w:rsidRDefault="001845A6" w:rsidP="00123BF0">
            <w:pPr>
              <w:spacing w:line="276" w:lineRule="auto"/>
              <w:ind w:left="-43"/>
              <w:jc w:val="center"/>
            </w:pPr>
            <w:r w:rsidRPr="00C15C99">
              <w:t>15%</w:t>
            </w:r>
          </w:p>
        </w:tc>
      </w:tr>
    </w:tbl>
    <w:p w14:paraId="7A847D1C" w14:textId="77777777" w:rsidR="00DE6D69" w:rsidRDefault="001845A6" w:rsidP="001845A6">
      <w:pPr>
        <w:spacing w:line="276" w:lineRule="auto"/>
        <w:rPr>
          <w:sz w:val="24"/>
          <w:szCs w:val="24"/>
        </w:rPr>
      </w:pPr>
      <w:r w:rsidRPr="009B5A46">
        <w:rPr>
          <w:sz w:val="24"/>
          <w:szCs w:val="24"/>
        </w:rPr>
        <w:tab/>
      </w:r>
    </w:p>
    <w:p w14:paraId="47C09501" w14:textId="77777777" w:rsidR="001845A6" w:rsidRDefault="001845A6" w:rsidP="001845A6">
      <w:pPr>
        <w:spacing w:line="276" w:lineRule="auto"/>
        <w:rPr>
          <w:sz w:val="24"/>
          <w:szCs w:val="24"/>
        </w:rPr>
      </w:pPr>
      <w:r w:rsidRPr="009B5A46">
        <w:rPr>
          <w:noProof/>
          <w:sz w:val="24"/>
          <w:szCs w:val="24"/>
          <w:lang w:eastAsia="en-AU"/>
        </w:rPr>
        <w:drawing>
          <wp:inline distT="0" distB="0" distL="0" distR="0" wp14:anchorId="5BE9D812" wp14:editId="35132460">
            <wp:extent cx="6127750" cy="3352800"/>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A97706" w14:textId="77777777" w:rsidR="001845A6" w:rsidRPr="00B673F8" w:rsidRDefault="00530D6A" w:rsidP="00B673F8">
      <w:pPr>
        <w:pStyle w:val="Heading3"/>
        <w:rPr>
          <w:rStyle w:val="Emphasis"/>
        </w:rPr>
      </w:pPr>
      <w:bookmarkStart w:id="6" w:name="_Toc67927974"/>
      <w:r w:rsidRPr="00B673F8">
        <w:rPr>
          <w:rStyle w:val="Emphasis"/>
        </w:rPr>
        <w:t>Area of C</w:t>
      </w:r>
      <w:r w:rsidR="001845A6" w:rsidRPr="00B673F8">
        <w:rPr>
          <w:rStyle w:val="Emphasis"/>
        </w:rPr>
        <w:t>oncern 1. Gaps and inadequate support for people not eligible for NDIS</w:t>
      </w:r>
      <w:bookmarkEnd w:id="6"/>
    </w:p>
    <w:p w14:paraId="2247E61E" w14:textId="77777777" w:rsidR="001845A6" w:rsidRPr="00530D6A" w:rsidRDefault="001845A6" w:rsidP="001845A6">
      <w:pPr>
        <w:spacing w:line="276" w:lineRule="auto"/>
        <w:rPr>
          <w:bCs/>
          <w:sz w:val="24"/>
          <w:szCs w:val="24"/>
        </w:rPr>
      </w:pPr>
      <w:r w:rsidRPr="00530D6A">
        <w:rPr>
          <w:bCs/>
          <w:sz w:val="24"/>
          <w:szCs w:val="24"/>
        </w:rPr>
        <w:t>The majority of Tasmanians with mental illness and disability will not be eligible for the NDIS, as only 11% or around 10,000 participants are anticipated to meet the eligibility criteria (Productivity Commission, 2017). For the other 89% of Tasmanians living with disability and mental illness, supports and services to address barriers to participation in daily life education, work and leisure must be available, along with clinical supports.</w:t>
      </w:r>
    </w:p>
    <w:p w14:paraId="3B53C492" w14:textId="77777777" w:rsidR="001845A6" w:rsidRPr="00123BF0" w:rsidRDefault="001845A6" w:rsidP="00F32B26">
      <w:pPr>
        <w:pStyle w:val="Heading1"/>
        <w:rPr>
          <w:b/>
          <w:color w:val="000000" w:themeColor="text1"/>
        </w:rPr>
      </w:pPr>
      <w:bookmarkStart w:id="7" w:name="_Toc67927975"/>
      <w:r w:rsidRPr="00123BF0">
        <w:rPr>
          <w:b/>
          <w:color w:val="000000" w:themeColor="text1"/>
        </w:rPr>
        <w:lastRenderedPageBreak/>
        <w:t>Mental health, co-existing illnesses and specific cohorts</w:t>
      </w:r>
      <w:bookmarkEnd w:id="7"/>
    </w:p>
    <w:p w14:paraId="17A8ED4F" w14:textId="77777777" w:rsidR="001845A6" w:rsidRPr="0019006F" w:rsidRDefault="001845A6" w:rsidP="00530D6A">
      <w:pPr>
        <w:spacing w:before="120" w:line="276" w:lineRule="auto"/>
        <w:rPr>
          <w:sz w:val="24"/>
          <w:szCs w:val="24"/>
        </w:rPr>
      </w:pPr>
      <w:r w:rsidRPr="0019006F">
        <w:rPr>
          <w:sz w:val="24"/>
          <w:szCs w:val="24"/>
        </w:rPr>
        <w:t>People living with mental illness can also experience chronic physical illness, referred to as comorbidity. Morgan et al. (2011) found that people living with chronic persistent mental illness often had poor physical health outcomes and comorbidity, and were more likely to experience a number of physical health conditions compared to the general population. They were more than three times as likely to have diabetes, and more than 1.5 times as likely to have a heart or circulatory condition (Morgan et al. 2011).</w:t>
      </w:r>
    </w:p>
    <w:p w14:paraId="46A4A220" w14:textId="77777777" w:rsidR="001845A6" w:rsidRPr="0019006F" w:rsidRDefault="001845A6" w:rsidP="001845A6">
      <w:pPr>
        <w:spacing w:line="276" w:lineRule="auto"/>
        <w:rPr>
          <w:sz w:val="24"/>
          <w:szCs w:val="24"/>
        </w:rPr>
      </w:pPr>
      <w:r w:rsidRPr="0019006F">
        <w:rPr>
          <w:sz w:val="24"/>
          <w:szCs w:val="24"/>
        </w:rPr>
        <w:t xml:space="preserve">The </w:t>
      </w:r>
      <w:r w:rsidR="00530D6A">
        <w:rPr>
          <w:sz w:val="24"/>
          <w:szCs w:val="24"/>
        </w:rPr>
        <w:t xml:space="preserve">2018 SDAC, </w:t>
      </w:r>
      <w:r w:rsidRPr="0019006F">
        <w:rPr>
          <w:sz w:val="24"/>
          <w:szCs w:val="24"/>
        </w:rPr>
        <w:t>reveals that 85.5% of Australians living with a psychosocial disability also reported having one or more other impairments or restrictions. Of the 1.1 million people with psychosocial disability:</w:t>
      </w:r>
    </w:p>
    <w:p w14:paraId="34EC88D5" w14:textId="77777777" w:rsidR="001845A6" w:rsidRPr="0019006F" w:rsidRDefault="001845A6" w:rsidP="00BF272F">
      <w:pPr>
        <w:pStyle w:val="ListParagraph"/>
        <w:numPr>
          <w:ilvl w:val="0"/>
          <w:numId w:val="7"/>
        </w:numPr>
        <w:spacing w:line="276" w:lineRule="auto"/>
        <w:rPr>
          <w:sz w:val="24"/>
          <w:szCs w:val="24"/>
        </w:rPr>
      </w:pPr>
      <w:r w:rsidRPr="0019006F">
        <w:rPr>
          <w:sz w:val="24"/>
          <w:szCs w:val="24"/>
        </w:rPr>
        <w:t>almost two-thirds (63.0%) also had a physical disability (down from 66.2% in 2015);</w:t>
      </w:r>
    </w:p>
    <w:p w14:paraId="714A19BC" w14:textId="77777777" w:rsidR="001845A6" w:rsidRPr="0019006F" w:rsidRDefault="001845A6" w:rsidP="00BF272F">
      <w:pPr>
        <w:pStyle w:val="ListParagraph"/>
        <w:numPr>
          <w:ilvl w:val="0"/>
          <w:numId w:val="7"/>
        </w:numPr>
        <w:spacing w:line="276" w:lineRule="auto"/>
        <w:rPr>
          <w:sz w:val="24"/>
          <w:szCs w:val="24"/>
        </w:rPr>
      </w:pPr>
      <w:r w:rsidRPr="0019006F">
        <w:rPr>
          <w:sz w:val="24"/>
          <w:szCs w:val="24"/>
        </w:rPr>
        <w:t>almost two-fifths (38.3%) also had an intellectual disability (difficulties in learning or understanding), similar to 2015 (39.5%); and</w:t>
      </w:r>
    </w:p>
    <w:p w14:paraId="42CA30A4" w14:textId="77777777" w:rsidR="001845A6" w:rsidRPr="0019006F" w:rsidRDefault="001845A6" w:rsidP="00BF272F">
      <w:pPr>
        <w:pStyle w:val="ListParagraph"/>
        <w:numPr>
          <w:ilvl w:val="0"/>
          <w:numId w:val="7"/>
        </w:numPr>
        <w:spacing w:line="276" w:lineRule="auto"/>
        <w:rPr>
          <w:sz w:val="24"/>
          <w:szCs w:val="24"/>
        </w:rPr>
      </w:pPr>
      <w:r w:rsidRPr="0019006F">
        <w:rPr>
          <w:sz w:val="24"/>
          <w:szCs w:val="24"/>
        </w:rPr>
        <w:t xml:space="preserve">one-third (33.4%) also had a sensory disability (speech difficulties, or loss of sight or hearing), down from 34.9% in 2015 (ABS 2019). </w:t>
      </w:r>
    </w:p>
    <w:p w14:paraId="61B8DA6B" w14:textId="0DEB16F3" w:rsidR="001845A6" w:rsidRDefault="001845A6" w:rsidP="008D7454">
      <w:pPr>
        <w:spacing w:line="276" w:lineRule="auto"/>
        <w:rPr>
          <w:sz w:val="24"/>
          <w:szCs w:val="24"/>
        </w:rPr>
      </w:pPr>
      <w:r w:rsidRPr="0019006F">
        <w:rPr>
          <w:sz w:val="24"/>
          <w:szCs w:val="24"/>
        </w:rPr>
        <w:t>The Tasmanian Population Health Survey 2019 further illustrates the prevalence of comorbidity. Of the Tasmanians with three or more chronic conditions, 61.9% have a current care/management plan with their GP for their conditions</w:t>
      </w:r>
      <w:r w:rsidR="008D7454">
        <w:rPr>
          <w:sz w:val="24"/>
          <w:szCs w:val="24"/>
        </w:rPr>
        <w:t xml:space="preserve">. This means </w:t>
      </w:r>
      <w:r w:rsidR="001B3469">
        <w:rPr>
          <w:sz w:val="24"/>
          <w:szCs w:val="24"/>
        </w:rPr>
        <w:t xml:space="preserve">nearly </w:t>
      </w:r>
      <w:r w:rsidR="00F32B26" w:rsidRPr="00F32B26">
        <w:rPr>
          <w:sz w:val="24"/>
          <w:szCs w:val="24"/>
        </w:rPr>
        <w:t xml:space="preserve">40% </w:t>
      </w:r>
      <w:r w:rsidR="008D7454">
        <w:rPr>
          <w:sz w:val="24"/>
          <w:szCs w:val="24"/>
        </w:rPr>
        <w:t xml:space="preserve">of people with multiple chronic </w:t>
      </w:r>
      <w:r w:rsidR="001B3469">
        <w:rPr>
          <w:sz w:val="24"/>
          <w:szCs w:val="24"/>
        </w:rPr>
        <w:t>conditions</w:t>
      </w:r>
      <w:r w:rsidR="008D7454">
        <w:rPr>
          <w:sz w:val="24"/>
          <w:szCs w:val="24"/>
        </w:rPr>
        <w:t xml:space="preserve"> may not be benefiting from c</w:t>
      </w:r>
      <w:r w:rsidR="00F32B26">
        <w:rPr>
          <w:sz w:val="24"/>
          <w:szCs w:val="24"/>
        </w:rPr>
        <w:t>are plans designed to provide</w:t>
      </w:r>
      <w:r w:rsidR="00184016">
        <w:rPr>
          <w:sz w:val="24"/>
          <w:szCs w:val="24"/>
        </w:rPr>
        <w:t xml:space="preserve"> a</w:t>
      </w:r>
      <w:r w:rsidR="00F32B26">
        <w:rPr>
          <w:sz w:val="24"/>
          <w:szCs w:val="24"/>
        </w:rPr>
        <w:t xml:space="preserve"> </w:t>
      </w:r>
      <w:r w:rsidR="00F32B26" w:rsidRPr="00F32B26">
        <w:rPr>
          <w:sz w:val="24"/>
          <w:szCs w:val="24"/>
        </w:rPr>
        <w:t>structured</w:t>
      </w:r>
      <w:r w:rsidR="008D7454">
        <w:rPr>
          <w:sz w:val="24"/>
          <w:szCs w:val="24"/>
        </w:rPr>
        <w:t xml:space="preserve"> approach and</w:t>
      </w:r>
      <w:r w:rsidR="00F32B26" w:rsidRPr="00F32B26">
        <w:rPr>
          <w:sz w:val="24"/>
          <w:szCs w:val="24"/>
        </w:rPr>
        <w:t xml:space="preserve"> </w:t>
      </w:r>
      <w:r w:rsidR="008D7454">
        <w:rPr>
          <w:sz w:val="24"/>
          <w:szCs w:val="24"/>
        </w:rPr>
        <w:t>coordinated actions to</w:t>
      </w:r>
      <w:r w:rsidR="001B3469">
        <w:rPr>
          <w:sz w:val="24"/>
          <w:szCs w:val="24"/>
        </w:rPr>
        <w:t xml:space="preserve"> </w:t>
      </w:r>
      <w:r w:rsidR="008D7454" w:rsidRPr="008D7454">
        <w:rPr>
          <w:sz w:val="24"/>
          <w:szCs w:val="24"/>
        </w:rPr>
        <w:t>help manage chronic</w:t>
      </w:r>
      <w:r w:rsidR="008D7454">
        <w:rPr>
          <w:sz w:val="24"/>
          <w:szCs w:val="24"/>
        </w:rPr>
        <w:t xml:space="preserve"> </w:t>
      </w:r>
      <w:r w:rsidR="008D7454" w:rsidRPr="008D7454">
        <w:rPr>
          <w:sz w:val="24"/>
          <w:szCs w:val="24"/>
        </w:rPr>
        <w:t>conditions</w:t>
      </w:r>
      <w:r w:rsidR="008064A9">
        <w:rPr>
          <w:sz w:val="24"/>
          <w:szCs w:val="24"/>
        </w:rPr>
        <w:t xml:space="preserve"> (DoHT, 2020</w:t>
      </w:r>
      <w:r w:rsidR="001B3469">
        <w:rPr>
          <w:sz w:val="24"/>
          <w:szCs w:val="24"/>
        </w:rPr>
        <w:t>)</w:t>
      </w:r>
      <w:r w:rsidR="008D7454" w:rsidRPr="008D7454">
        <w:rPr>
          <w:sz w:val="24"/>
          <w:szCs w:val="24"/>
        </w:rPr>
        <w:t>.</w:t>
      </w:r>
    </w:p>
    <w:p w14:paraId="1A46D943" w14:textId="77777777" w:rsidR="001845A6" w:rsidRPr="00530D6A" w:rsidRDefault="001845A6" w:rsidP="00530D6A">
      <w:pPr>
        <w:pStyle w:val="Heading2"/>
        <w:rPr>
          <w:szCs w:val="28"/>
        </w:rPr>
      </w:pPr>
      <w:bookmarkStart w:id="8" w:name="_Toc67927976"/>
      <w:r w:rsidRPr="00530D6A">
        <w:rPr>
          <w:szCs w:val="28"/>
        </w:rPr>
        <w:t>Comorbidity and needs</w:t>
      </w:r>
      <w:bookmarkEnd w:id="8"/>
    </w:p>
    <w:p w14:paraId="2B099E95" w14:textId="77777777" w:rsidR="001845A6" w:rsidRPr="0019006F" w:rsidRDefault="001845A6" w:rsidP="001845A6">
      <w:pPr>
        <w:spacing w:line="276" w:lineRule="auto"/>
        <w:rPr>
          <w:sz w:val="24"/>
          <w:szCs w:val="24"/>
        </w:rPr>
      </w:pPr>
      <w:r w:rsidRPr="0019006F">
        <w:rPr>
          <w:sz w:val="24"/>
          <w:szCs w:val="24"/>
        </w:rPr>
        <w:t xml:space="preserve">Living with co-existing conditions can have a significant impact on quality of life and participation in daily life, depending on one’s social and physical environment and supports. This is impacted further when there are difficulties accessing supports across fragmented service systems administered by various levels of government in Australia. </w:t>
      </w:r>
    </w:p>
    <w:p w14:paraId="2B15794C" w14:textId="77777777" w:rsidR="001845A6" w:rsidRPr="0019006F" w:rsidRDefault="001845A6" w:rsidP="001845A6">
      <w:pPr>
        <w:spacing w:line="276" w:lineRule="auto"/>
        <w:rPr>
          <w:sz w:val="24"/>
          <w:szCs w:val="24"/>
        </w:rPr>
      </w:pPr>
      <w:r w:rsidRPr="0019006F">
        <w:rPr>
          <w:sz w:val="24"/>
          <w:szCs w:val="24"/>
        </w:rPr>
        <w:t>In Tasmania, there is a known gap in services and support for people who have comorbidity of mental and physical illness and do not have access to ongoing supports through the NDIS. These needs are wide-ranging and include assistance with personal care, household maintenance, accessing appointments, and shopping, transport etc.</w:t>
      </w:r>
    </w:p>
    <w:p w14:paraId="71DB10CE" w14:textId="0EDC12D7" w:rsidR="001845A6" w:rsidRPr="0019006F" w:rsidRDefault="001845A6" w:rsidP="001845A6">
      <w:pPr>
        <w:spacing w:line="276" w:lineRule="auto"/>
        <w:rPr>
          <w:sz w:val="24"/>
          <w:szCs w:val="24"/>
        </w:rPr>
      </w:pPr>
      <w:r w:rsidRPr="0019006F">
        <w:rPr>
          <w:sz w:val="24"/>
          <w:szCs w:val="24"/>
        </w:rPr>
        <w:t xml:space="preserve">The </w:t>
      </w:r>
      <w:r w:rsidRPr="0019006F">
        <w:rPr>
          <w:iCs/>
          <w:sz w:val="24"/>
          <w:szCs w:val="24"/>
        </w:rPr>
        <w:t>Home and Community Care program</w:t>
      </w:r>
      <w:r w:rsidRPr="0019006F">
        <w:rPr>
          <w:sz w:val="24"/>
          <w:szCs w:val="24"/>
        </w:rPr>
        <w:t>, funded through</w:t>
      </w:r>
      <w:r w:rsidR="00184016">
        <w:rPr>
          <w:sz w:val="24"/>
          <w:szCs w:val="24"/>
        </w:rPr>
        <w:t xml:space="preserve"> the</w:t>
      </w:r>
      <w:r w:rsidRPr="0019006F">
        <w:rPr>
          <w:sz w:val="24"/>
          <w:szCs w:val="24"/>
        </w:rPr>
        <w:t xml:space="preserve"> federal-state agreement, is one of the few services to provide support with household tasks to people in the community who are not able to access NDIS. </w:t>
      </w:r>
      <w:proofErr w:type="gramStart"/>
      <w:r w:rsidRPr="0019006F">
        <w:rPr>
          <w:sz w:val="24"/>
          <w:szCs w:val="24"/>
        </w:rPr>
        <w:t>However</w:t>
      </w:r>
      <w:proofErr w:type="gramEnd"/>
      <w:r w:rsidRPr="0019006F">
        <w:rPr>
          <w:sz w:val="24"/>
          <w:szCs w:val="24"/>
        </w:rPr>
        <w:t xml:space="preserve"> HACC is only low level support – 1 to 2 hours per week – and has very specific eligibility criteria.  A large number of people accessing HACC live with a co</w:t>
      </w:r>
      <w:r>
        <w:rPr>
          <w:sz w:val="24"/>
          <w:szCs w:val="24"/>
        </w:rPr>
        <w:t xml:space="preserve">existing </w:t>
      </w:r>
      <w:r w:rsidRPr="0019006F">
        <w:rPr>
          <w:sz w:val="24"/>
          <w:szCs w:val="24"/>
        </w:rPr>
        <w:t xml:space="preserve">mental and physical </w:t>
      </w:r>
      <w:r>
        <w:rPr>
          <w:sz w:val="24"/>
          <w:szCs w:val="24"/>
        </w:rPr>
        <w:t>illness</w:t>
      </w:r>
      <w:r w:rsidRPr="0019006F">
        <w:rPr>
          <w:sz w:val="24"/>
          <w:szCs w:val="24"/>
        </w:rPr>
        <w:t>.  This is further illustrated in the insight snapshot 1.</w:t>
      </w:r>
    </w:p>
    <w:p w14:paraId="087B5756" w14:textId="1326C387" w:rsidR="007F2356" w:rsidRPr="0019006F" w:rsidRDefault="001845A6" w:rsidP="001845A6">
      <w:pPr>
        <w:spacing w:line="276" w:lineRule="auto"/>
        <w:rPr>
          <w:sz w:val="24"/>
          <w:szCs w:val="24"/>
        </w:rPr>
      </w:pPr>
      <w:r w:rsidRPr="0019006F">
        <w:rPr>
          <w:sz w:val="24"/>
          <w:szCs w:val="24"/>
        </w:rPr>
        <w:t xml:space="preserve">For the Tasmanians who are on the NDIS, ongoing barriers to supporting people’s co-existing mental and physical health needs persist (Smith-Merry, 2018).  </w:t>
      </w:r>
    </w:p>
    <w:p w14:paraId="7ED244BF" w14:textId="77777777" w:rsidR="001845A6" w:rsidRPr="006631DD" w:rsidRDefault="001845A6" w:rsidP="001845A6">
      <w:pPr>
        <w:pBdr>
          <w:top w:val="single" w:sz="4" w:space="1" w:color="auto"/>
          <w:left w:val="single" w:sz="4" w:space="4" w:color="auto"/>
          <w:bottom w:val="single" w:sz="4" w:space="1" w:color="auto"/>
          <w:right w:val="single" w:sz="4" w:space="4" w:color="auto"/>
        </w:pBdr>
        <w:spacing w:line="276" w:lineRule="auto"/>
        <w:rPr>
          <w:b/>
          <w:color w:val="7030A0"/>
          <w:sz w:val="24"/>
          <w:szCs w:val="24"/>
        </w:rPr>
      </w:pPr>
      <w:r>
        <w:rPr>
          <w:b/>
          <w:color w:val="7030A0"/>
          <w:sz w:val="24"/>
          <w:szCs w:val="24"/>
        </w:rPr>
        <w:lastRenderedPageBreak/>
        <w:t>Insight Snapshot 1</w:t>
      </w:r>
      <w:r w:rsidRPr="006631DD">
        <w:rPr>
          <w:b/>
          <w:color w:val="7030A0"/>
          <w:sz w:val="24"/>
          <w:szCs w:val="24"/>
        </w:rPr>
        <w:t>. Need for HACC services by people with commodity</w:t>
      </w:r>
    </w:p>
    <w:p w14:paraId="63A450AA" w14:textId="77777777" w:rsidR="001845A6" w:rsidRPr="006631DD" w:rsidRDefault="001845A6" w:rsidP="001845A6">
      <w:pPr>
        <w:pBdr>
          <w:top w:val="single" w:sz="4" w:space="1" w:color="auto"/>
          <w:left w:val="single" w:sz="4" w:space="4" w:color="auto"/>
          <w:bottom w:val="single" w:sz="4" w:space="1" w:color="auto"/>
          <w:right w:val="single" w:sz="4" w:space="4" w:color="auto"/>
        </w:pBdr>
        <w:spacing w:line="276" w:lineRule="auto"/>
        <w:rPr>
          <w:color w:val="7030A0"/>
          <w:sz w:val="24"/>
          <w:szCs w:val="24"/>
        </w:rPr>
      </w:pPr>
      <w:r w:rsidRPr="006631DD">
        <w:rPr>
          <w:color w:val="7030A0"/>
          <w:sz w:val="24"/>
          <w:szCs w:val="24"/>
        </w:rPr>
        <w:t>To give an insight into the demand for services and gaps for people living with mental and physical illness, of the 32 applications to Anglicare for HACC support from November 2020 to February 2021, 23 (72%) had co</w:t>
      </w:r>
      <w:r w:rsidR="00073A79">
        <w:rPr>
          <w:color w:val="7030A0"/>
          <w:sz w:val="24"/>
          <w:szCs w:val="24"/>
        </w:rPr>
        <w:t xml:space="preserve">existing </w:t>
      </w:r>
      <w:r w:rsidRPr="006631DD">
        <w:rPr>
          <w:color w:val="7030A0"/>
          <w:sz w:val="24"/>
          <w:szCs w:val="24"/>
        </w:rPr>
        <w:t>mental and physical illnesses. PTSD, anxiety and depression were common mental illnesses and ABI was a common co-existing disability. These individuals were not receiving NDIS, yet had complex needs due to comorbidity</w:t>
      </w:r>
      <w:r w:rsidR="00073A79">
        <w:rPr>
          <w:color w:val="7030A0"/>
          <w:sz w:val="24"/>
          <w:szCs w:val="24"/>
        </w:rPr>
        <w:t xml:space="preserve"> as well as </w:t>
      </w:r>
      <w:r w:rsidRPr="006631DD">
        <w:rPr>
          <w:color w:val="7030A0"/>
          <w:sz w:val="24"/>
          <w:szCs w:val="24"/>
        </w:rPr>
        <w:t>social and environmental factors.</w:t>
      </w:r>
    </w:p>
    <w:p w14:paraId="31B77E92" w14:textId="77777777" w:rsidR="001845A6" w:rsidRPr="00B673F8" w:rsidRDefault="00530D6A" w:rsidP="00B673F8">
      <w:pPr>
        <w:pStyle w:val="Heading3"/>
        <w:rPr>
          <w:rStyle w:val="Emphasis"/>
        </w:rPr>
      </w:pPr>
      <w:bookmarkStart w:id="9" w:name="_Toc67927977"/>
      <w:r w:rsidRPr="00B673F8">
        <w:rPr>
          <w:rStyle w:val="Emphasis"/>
        </w:rPr>
        <w:t>Area of C</w:t>
      </w:r>
      <w:r w:rsidR="001845A6" w:rsidRPr="00B673F8">
        <w:rPr>
          <w:rStyle w:val="Emphasis"/>
        </w:rPr>
        <w:t>oncern 2. People living with comorbidity of mental and physical illness</w:t>
      </w:r>
      <w:bookmarkEnd w:id="9"/>
      <w:r w:rsidR="001845A6" w:rsidRPr="00B673F8">
        <w:rPr>
          <w:rStyle w:val="Emphasis"/>
        </w:rPr>
        <w:t xml:space="preserve"> </w:t>
      </w:r>
    </w:p>
    <w:p w14:paraId="677F87B2" w14:textId="2BCB7C2D" w:rsidR="00853F0C" w:rsidRDefault="001845A6" w:rsidP="001845A6">
      <w:pPr>
        <w:spacing w:line="276" w:lineRule="auto"/>
        <w:rPr>
          <w:sz w:val="24"/>
          <w:szCs w:val="24"/>
        </w:rPr>
      </w:pPr>
      <w:r w:rsidRPr="0019006F">
        <w:rPr>
          <w:i/>
          <w:sz w:val="24"/>
          <w:szCs w:val="24"/>
        </w:rPr>
        <w:t>Rethink 2020</w:t>
      </w:r>
      <w:r w:rsidRPr="0019006F">
        <w:rPr>
          <w:sz w:val="24"/>
          <w:szCs w:val="24"/>
        </w:rPr>
        <w:t xml:space="preserve"> has included the need for improving </w:t>
      </w:r>
      <w:r w:rsidR="00184016">
        <w:rPr>
          <w:sz w:val="24"/>
          <w:szCs w:val="24"/>
        </w:rPr>
        <w:t xml:space="preserve">the </w:t>
      </w:r>
      <w:r w:rsidRPr="0019006F">
        <w:rPr>
          <w:sz w:val="24"/>
          <w:szCs w:val="24"/>
        </w:rPr>
        <w:t xml:space="preserve">physical health of people living with mental illness, aligning with the </w:t>
      </w:r>
      <w:hyperlink r:id="rId14" w:history="1">
        <w:r w:rsidRPr="0019006F">
          <w:rPr>
            <w:sz w:val="24"/>
            <w:szCs w:val="24"/>
          </w:rPr>
          <w:t>Fifth National Mental Health and Suicide Prevention Plan</w:t>
        </w:r>
      </w:hyperlink>
      <w:r w:rsidRPr="0019006F">
        <w:rPr>
          <w:sz w:val="24"/>
          <w:szCs w:val="24"/>
        </w:rPr>
        <w:t xml:space="preserve"> (Priority Area 5). However, for people living with comorbidity of mental and physical illness</w:t>
      </w:r>
      <w:r w:rsidR="00073A79">
        <w:rPr>
          <w:sz w:val="24"/>
          <w:szCs w:val="24"/>
        </w:rPr>
        <w:t>es</w:t>
      </w:r>
      <w:r w:rsidRPr="0019006F">
        <w:rPr>
          <w:sz w:val="24"/>
          <w:szCs w:val="24"/>
        </w:rPr>
        <w:t xml:space="preserve"> </w:t>
      </w:r>
      <w:r w:rsidR="001C480C" w:rsidRPr="001C480C">
        <w:rPr>
          <w:sz w:val="24"/>
          <w:szCs w:val="24"/>
        </w:rPr>
        <w:t xml:space="preserve">who do not meet NDIS </w:t>
      </w:r>
      <w:r w:rsidR="005D27D2" w:rsidRPr="001C480C">
        <w:rPr>
          <w:sz w:val="24"/>
          <w:szCs w:val="24"/>
        </w:rPr>
        <w:t xml:space="preserve">eligibility </w:t>
      </w:r>
      <w:r w:rsidR="005D27D2" w:rsidRPr="0019006F">
        <w:rPr>
          <w:sz w:val="24"/>
          <w:szCs w:val="24"/>
        </w:rPr>
        <w:t>requires</w:t>
      </w:r>
      <w:r w:rsidRPr="0019006F">
        <w:rPr>
          <w:sz w:val="24"/>
          <w:szCs w:val="24"/>
        </w:rPr>
        <w:t xml:space="preserve"> a deeper understanding and a holistic response to addressing a person’s needs in the home and in the community</w:t>
      </w:r>
      <w:r w:rsidR="00073A79">
        <w:rPr>
          <w:sz w:val="24"/>
          <w:szCs w:val="24"/>
        </w:rPr>
        <w:t xml:space="preserve">. This includes access to appropriate level of </w:t>
      </w:r>
      <w:r w:rsidR="001C480C">
        <w:rPr>
          <w:sz w:val="24"/>
          <w:szCs w:val="24"/>
        </w:rPr>
        <w:t xml:space="preserve">medical, </w:t>
      </w:r>
      <w:r w:rsidR="00073A79">
        <w:rPr>
          <w:sz w:val="24"/>
          <w:szCs w:val="24"/>
        </w:rPr>
        <w:t>home and community supports as well as accessible health literacy</w:t>
      </w:r>
      <w:r w:rsidRPr="0019006F">
        <w:rPr>
          <w:sz w:val="24"/>
          <w:szCs w:val="24"/>
        </w:rPr>
        <w:t xml:space="preserve">.  </w:t>
      </w:r>
    </w:p>
    <w:p w14:paraId="22859DA5" w14:textId="77777777" w:rsidR="001845A6" w:rsidRPr="00530D6A" w:rsidRDefault="001845A6" w:rsidP="00530D6A">
      <w:pPr>
        <w:pStyle w:val="Heading2"/>
        <w:rPr>
          <w:szCs w:val="28"/>
        </w:rPr>
      </w:pPr>
      <w:bookmarkStart w:id="10" w:name="_Toc67927978"/>
      <w:r w:rsidRPr="00530D6A">
        <w:rPr>
          <w:szCs w:val="28"/>
        </w:rPr>
        <w:t>Acquired Brain Injury (ABI) and mental illness</w:t>
      </w:r>
      <w:bookmarkEnd w:id="10"/>
    </w:p>
    <w:p w14:paraId="7AFD7E95" w14:textId="77777777" w:rsidR="001845A6" w:rsidRPr="000B5842" w:rsidRDefault="001845A6" w:rsidP="001845A6">
      <w:pPr>
        <w:pStyle w:val="Quote"/>
        <w:rPr>
          <w:color w:val="0070C0"/>
          <w:sz w:val="24"/>
          <w:szCs w:val="24"/>
        </w:rPr>
      </w:pPr>
      <w:r w:rsidRPr="000B5842">
        <w:rPr>
          <w:color w:val="0070C0"/>
          <w:sz w:val="24"/>
          <w:szCs w:val="24"/>
        </w:rPr>
        <w:t>“A man in Hobart commented that his son lived in a nursing home as that was the only accommodation available to him, and he is a young man surrounded by people who are dying. This is having a significant deleterious effect on his mental health,” – Brain Injury Australia 2011, p. 8.</w:t>
      </w:r>
    </w:p>
    <w:p w14:paraId="69EE0A72" w14:textId="77777777" w:rsidR="001845A6" w:rsidRPr="0019006F" w:rsidRDefault="001845A6" w:rsidP="001845A6">
      <w:pPr>
        <w:spacing w:before="360" w:line="276" w:lineRule="auto"/>
        <w:rPr>
          <w:sz w:val="24"/>
          <w:szCs w:val="24"/>
        </w:rPr>
      </w:pPr>
      <w:r w:rsidRPr="0019006F">
        <w:rPr>
          <w:sz w:val="24"/>
          <w:szCs w:val="24"/>
        </w:rPr>
        <w:t xml:space="preserve">ABI refers to any damage to the brain that occurs after birth. That damage can be caused by an accident or trauma, by a stroke, by a brain infection, by alcohol or other drug abuse or by diseases of the brain like Parkinson’s disease. Over 700,000 Australians have a brain injury that causes day-to-day activity limitations or participation restrictions (Brain Injury Australia 2016). Three in every four of these people are aged 65 or under. As many as two out of every three acquired their brain injury before the age of 25.  </w:t>
      </w:r>
    </w:p>
    <w:p w14:paraId="6C139C0A" w14:textId="77777777" w:rsidR="001845A6" w:rsidRPr="0019006F" w:rsidRDefault="001845A6" w:rsidP="001845A6">
      <w:pPr>
        <w:spacing w:line="276" w:lineRule="auto"/>
        <w:rPr>
          <w:i/>
          <w:sz w:val="24"/>
          <w:szCs w:val="24"/>
        </w:rPr>
      </w:pPr>
      <w:r w:rsidRPr="0019006F">
        <w:rPr>
          <w:sz w:val="24"/>
          <w:szCs w:val="24"/>
        </w:rPr>
        <w:t>It is estimated that up to 44% of people with an ABI have a comorbid mental illness (Scholten et al. 2016). Many factors can influence the mental health of a person with brain injury, including:</w:t>
      </w:r>
    </w:p>
    <w:p w14:paraId="475629A9" w14:textId="77777777" w:rsidR="001845A6" w:rsidRPr="0019006F" w:rsidRDefault="001845A6" w:rsidP="00BF272F">
      <w:pPr>
        <w:pStyle w:val="ListParagraph"/>
        <w:numPr>
          <w:ilvl w:val="0"/>
          <w:numId w:val="1"/>
        </w:numPr>
        <w:spacing w:line="276" w:lineRule="auto"/>
        <w:rPr>
          <w:i/>
          <w:sz w:val="24"/>
          <w:szCs w:val="24"/>
        </w:rPr>
      </w:pPr>
      <w:r w:rsidRPr="0019006F">
        <w:rPr>
          <w:sz w:val="24"/>
          <w:szCs w:val="24"/>
        </w:rPr>
        <w:t>direct effects of brain injuries;</w:t>
      </w:r>
    </w:p>
    <w:p w14:paraId="4F892650" w14:textId="77777777" w:rsidR="001845A6" w:rsidRPr="0019006F" w:rsidRDefault="001845A6" w:rsidP="00BF272F">
      <w:pPr>
        <w:pStyle w:val="ListParagraph"/>
        <w:numPr>
          <w:ilvl w:val="0"/>
          <w:numId w:val="1"/>
        </w:numPr>
        <w:spacing w:line="276" w:lineRule="auto"/>
        <w:rPr>
          <w:i/>
          <w:sz w:val="24"/>
          <w:szCs w:val="24"/>
        </w:rPr>
      </w:pPr>
      <w:r w:rsidRPr="0019006F">
        <w:rPr>
          <w:sz w:val="24"/>
          <w:szCs w:val="24"/>
        </w:rPr>
        <w:t>longer-term implications, such as personality changes;</w:t>
      </w:r>
    </w:p>
    <w:p w14:paraId="5B8FB6CF" w14:textId="77777777" w:rsidR="001845A6" w:rsidRPr="0019006F" w:rsidRDefault="001845A6" w:rsidP="00BF272F">
      <w:pPr>
        <w:pStyle w:val="ListParagraph"/>
        <w:numPr>
          <w:ilvl w:val="0"/>
          <w:numId w:val="1"/>
        </w:numPr>
        <w:spacing w:line="276" w:lineRule="auto"/>
        <w:rPr>
          <w:i/>
          <w:sz w:val="24"/>
          <w:szCs w:val="24"/>
        </w:rPr>
      </w:pPr>
      <w:r w:rsidRPr="0019006F">
        <w:rPr>
          <w:sz w:val="24"/>
          <w:szCs w:val="24"/>
        </w:rPr>
        <w:t>changes in capabilities and competencies</w:t>
      </w:r>
      <w:r w:rsidRPr="0019006F">
        <w:rPr>
          <w:i/>
          <w:sz w:val="24"/>
          <w:szCs w:val="24"/>
        </w:rPr>
        <w:t xml:space="preserve"> </w:t>
      </w:r>
      <w:r w:rsidRPr="0019006F">
        <w:rPr>
          <w:sz w:val="24"/>
          <w:szCs w:val="24"/>
        </w:rPr>
        <w:t>post injury;</w:t>
      </w:r>
      <w:r w:rsidRPr="0019006F">
        <w:rPr>
          <w:i/>
          <w:sz w:val="24"/>
          <w:szCs w:val="24"/>
        </w:rPr>
        <w:t xml:space="preserve"> </w:t>
      </w:r>
      <w:r w:rsidRPr="0019006F">
        <w:rPr>
          <w:sz w:val="24"/>
          <w:szCs w:val="24"/>
        </w:rPr>
        <w:t>and</w:t>
      </w:r>
    </w:p>
    <w:p w14:paraId="336504AF" w14:textId="77777777" w:rsidR="001845A6" w:rsidRPr="0019006F" w:rsidRDefault="001845A6" w:rsidP="00BF272F">
      <w:pPr>
        <w:pStyle w:val="ListParagraph"/>
        <w:numPr>
          <w:ilvl w:val="0"/>
          <w:numId w:val="1"/>
        </w:numPr>
        <w:spacing w:line="276" w:lineRule="auto"/>
        <w:rPr>
          <w:i/>
          <w:sz w:val="24"/>
          <w:szCs w:val="24"/>
        </w:rPr>
      </w:pPr>
      <w:r w:rsidRPr="0019006F">
        <w:rPr>
          <w:sz w:val="24"/>
          <w:szCs w:val="24"/>
        </w:rPr>
        <w:t>pre-injury</w:t>
      </w:r>
      <w:r w:rsidRPr="0019006F">
        <w:rPr>
          <w:i/>
          <w:sz w:val="24"/>
          <w:szCs w:val="24"/>
        </w:rPr>
        <w:t xml:space="preserve"> </w:t>
      </w:r>
      <w:r w:rsidRPr="0019006F">
        <w:rPr>
          <w:iCs/>
          <w:sz w:val="24"/>
          <w:szCs w:val="24"/>
        </w:rPr>
        <w:t xml:space="preserve">social functioning </w:t>
      </w:r>
      <w:r w:rsidRPr="0019006F">
        <w:rPr>
          <w:sz w:val="24"/>
          <w:szCs w:val="24"/>
        </w:rPr>
        <w:t>(Queensland Health 2017)</w:t>
      </w:r>
      <w:r w:rsidRPr="0019006F">
        <w:rPr>
          <w:iCs/>
          <w:sz w:val="24"/>
          <w:szCs w:val="24"/>
        </w:rPr>
        <w:t>.</w:t>
      </w:r>
      <w:r w:rsidRPr="0019006F">
        <w:rPr>
          <w:i/>
          <w:sz w:val="24"/>
          <w:szCs w:val="24"/>
        </w:rPr>
        <w:t xml:space="preserve">  </w:t>
      </w:r>
    </w:p>
    <w:p w14:paraId="45716D1D" w14:textId="77777777" w:rsidR="001845A6" w:rsidRPr="0019006F" w:rsidRDefault="001845A6" w:rsidP="001845A6">
      <w:pPr>
        <w:pStyle w:val="ListParagraph"/>
        <w:spacing w:line="276" w:lineRule="auto"/>
        <w:rPr>
          <w:i/>
          <w:sz w:val="24"/>
          <w:szCs w:val="24"/>
        </w:rPr>
      </w:pPr>
    </w:p>
    <w:p w14:paraId="2B73CC93" w14:textId="77777777" w:rsidR="001845A6" w:rsidRPr="00B673F8" w:rsidRDefault="001845A6" w:rsidP="00B673F8">
      <w:pPr>
        <w:pStyle w:val="Heading3"/>
        <w:rPr>
          <w:rStyle w:val="Emphasis"/>
        </w:rPr>
      </w:pPr>
      <w:bookmarkStart w:id="11" w:name="_Toc67927979"/>
      <w:r w:rsidRPr="00B673F8">
        <w:rPr>
          <w:rStyle w:val="Emphasis"/>
        </w:rPr>
        <w:lastRenderedPageBreak/>
        <w:t>Area of Concern 3. Tasmanians living with ABI and mental illness who do not meet NDIS eligibility</w:t>
      </w:r>
      <w:bookmarkEnd w:id="11"/>
      <w:r w:rsidRPr="00B673F8">
        <w:rPr>
          <w:rStyle w:val="Emphasis"/>
        </w:rPr>
        <w:t xml:space="preserve"> </w:t>
      </w:r>
    </w:p>
    <w:p w14:paraId="147BF17B" w14:textId="77777777" w:rsidR="001845A6" w:rsidRPr="0019006F" w:rsidRDefault="001845A6" w:rsidP="001845A6">
      <w:pPr>
        <w:spacing w:line="276" w:lineRule="auto"/>
        <w:rPr>
          <w:sz w:val="24"/>
          <w:szCs w:val="24"/>
        </w:rPr>
      </w:pPr>
      <w:r w:rsidRPr="0019006F">
        <w:rPr>
          <w:sz w:val="24"/>
          <w:szCs w:val="24"/>
        </w:rPr>
        <w:t xml:space="preserve">People with ABI </w:t>
      </w:r>
      <w:r w:rsidR="001C480C">
        <w:rPr>
          <w:sz w:val="24"/>
          <w:szCs w:val="24"/>
        </w:rPr>
        <w:t xml:space="preserve">who do not meet NDIS eligibility </w:t>
      </w:r>
      <w:r w:rsidRPr="0019006F">
        <w:rPr>
          <w:sz w:val="24"/>
          <w:szCs w:val="24"/>
        </w:rPr>
        <w:t>are at significant risk of falling through the gaps in social, disability and health services and experiencing barriers to accessing and maintaining housing and transport as well as participation in leisure, employment and education (BIAT 2009).</w:t>
      </w:r>
      <w:r>
        <w:rPr>
          <w:sz w:val="24"/>
          <w:szCs w:val="24"/>
        </w:rPr>
        <w:t xml:space="preserve"> </w:t>
      </w:r>
    </w:p>
    <w:p w14:paraId="71EBB97F" w14:textId="77777777" w:rsidR="001845A6" w:rsidRPr="0019006F" w:rsidRDefault="001845A6" w:rsidP="001845A6">
      <w:pPr>
        <w:spacing w:line="276" w:lineRule="auto"/>
        <w:rPr>
          <w:sz w:val="24"/>
          <w:szCs w:val="24"/>
        </w:rPr>
      </w:pPr>
      <w:r w:rsidRPr="0019006F">
        <w:rPr>
          <w:sz w:val="24"/>
          <w:szCs w:val="24"/>
        </w:rPr>
        <w:t>Holistic, person-centred and trauma-informed supports that recognise the complexity of needs for people living with ABI are essential to ensuring quality of life and wellbeing.</w:t>
      </w:r>
    </w:p>
    <w:p w14:paraId="7B3837B7" w14:textId="77777777" w:rsidR="001845A6" w:rsidRPr="00530D6A" w:rsidRDefault="001845A6" w:rsidP="00530D6A">
      <w:pPr>
        <w:pStyle w:val="Heading2"/>
        <w:rPr>
          <w:szCs w:val="28"/>
        </w:rPr>
      </w:pPr>
      <w:bookmarkStart w:id="12" w:name="_Toc67927980"/>
      <w:r w:rsidRPr="00530D6A">
        <w:rPr>
          <w:szCs w:val="28"/>
        </w:rPr>
        <w:t>Unaccompanied children in Tasmania experiencing a current mental health issue</w:t>
      </w:r>
      <w:bookmarkEnd w:id="12"/>
    </w:p>
    <w:p w14:paraId="36BE6DFA" w14:textId="77777777" w:rsidR="00E5213B" w:rsidRPr="00E5213B" w:rsidRDefault="00E5213B" w:rsidP="00E5213B">
      <w:pPr>
        <w:spacing w:line="276" w:lineRule="auto"/>
        <w:rPr>
          <w:sz w:val="24"/>
          <w:szCs w:val="24"/>
        </w:rPr>
      </w:pPr>
      <w:r w:rsidRPr="00E5213B">
        <w:rPr>
          <w:sz w:val="24"/>
          <w:szCs w:val="24"/>
        </w:rPr>
        <w:t>A</w:t>
      </w:r>
      <w:r>
        <w:rPr>
          <w:sz w:val="24"/>
          <w:szCs w:val="24"/>
        </w:rPr>
        <w:t>ny</w:t>
      </w:r>
      <w:r w:rsidRPr="00E5213B">
        <w:rPr>
          <w:sz w:val="24"/>
          <w:szCs w:val="24"/>
        </w:rPr>
        <w:t xml:space="preserve"> continuum of care model need</w:t>
      </w:r>
      <w:r>
        <w:rPr>
          <w:sz w:val="24"/>
          <w:szCs w:val="24"/>
        </w:rPr>
        <w:t>s</w:t>
      </w:r>
      <w:r w:rsidRPr="00E5213B">
        <w:rPr>
          <w:sz w:val="24"/>
          <w:szCs w:val="24"/>
        </w:rPr>
        <w:t xml:space="preserve"> to be inclusive </w:t>
      </w:r>
      <w:r>
        <w:rPr>
          <w:sz w:val="24"/>
          <w:szCs w:val="24"/>
        </w:rPr>
        <w:t xml:space="preserve">of </w:t>
      </w:r>
      <w:r w:rsidRPr="00E5213B">
        <w:rPr>
          <w:sz w:val="24"/>
          <w:szCs w:val="24"/>
        </w:rPr>
        <w:t>people across the age spectrum – this includes from infant through to adolescent through to adult mental health.</w:t>
      </w:r>
    </w:p>
    <w:p w14:paraId="428DEB75" w14:textId="77777777" w:rsidR="00E5213B" w:rsidRPr="00E5213B" w:rsidRDefault="00E5213B" w:rsidP="00E5213B">
      <w:pPr>
        <w:pStyle w:val="ListParagraph"/>
        <w:numPr>
          <w:ilvl w:val="0"/>
          <w:numId w:val="14"/>
        </w:numPr>
        <w:spacing w:line="276" w:lineRule="auto"/>
        <w:rPr>
          <w:sz w:val="24"/>
          <w:szCs w:val="24"/>
        </w:rPr>
      </w:pPr>
      <w:r w:rsidRPr="00E5213B">
        <w:rPr>
          <w:sz w:val="24"/>
          <w:szCs w:val="24"/>
        </w:rPr>
        <w:t>The recent CAMHS review (McDermott 2020) highlighted various needs/investments/models for Under 18.</w:t>
      </w:r>
    </w:p>
    <w:p w14:paraId="598EC6F6" w14:textId="77777777" w:rsidR="00E5213B" w:rsidRPr="00E5213B" w:rsidRDefault="00E5213B" w:rsidP="00E5213B">
      <w:pPr>
        <w:pStyle w:val="ListParagraph"/>
        <w:numPr>
          <w:ilvl w:val="0"/>
          <w:numId w:val="14"/>
        </w:numPr>
        <w:spacing w:line="276" w:lineRule="auto"/>
        <w:rPr>
          <w:sz w:val="24"/>
          <w:szCs w:val="24"/>
        </w:rPr>
      </w:pPr>
      <w:r w:rsidRPr="00E5213B">
        <w:rPr>
          <w:sz w:val="24"/>
          <w:szCs w:val="24"/>
        </w:rPr>
        <w:t xml:space="preserve">A particular concern is unaccompanied children who struggle to access any mental health service at all. </w:t>
      </w:r>
    </w:p>
    <w:p w14:paraId="5573B4F1" w14:textId="77777777" w:rsidR="00E5213B" w:rsidRPr="00E5213B" w:rsidRDefault="00E5213B" w:rsidP="00F72934">
      <w:pPr>
        <w:pStyle w:val="ListParagraph"/>
        <w:numPr>
          <w:ilvl w:val="1"/>
          <w:numId w:val="15"/>
        </w:numPr>
        <w:spacing w:line="276" w:lineRule="auto"/>
        <w:rPr>
          <w:sz w:val="24"/>
          <w:szCs w:val="24"/>
        </w:rPr>
      </w:pPr>
      <w:r w:rsidRPr="00E5213B">
        <w:rPr>
          <w:sz w:val="24"/>
          <w:szCs w:val="24"/>
        </w:rPr>
        <w:t xml:space="preserve">In 2018-19 SHS data recorded that 410 children aged 10-17 presented alone in Tasmania (AIHW 2020). This same data revealed a steady increase in the number of unaccompanied children in Tasmania experiencing a ‘current mental health issue’ (AIHW 2020). This has risen from 170 children aged 10-17 in 2013-14 to 256 in 2018-19. </w:t>
      </w:r>
    </w:p>
    <w:p w14:paraId="52F158C4" w14:textId="77777777" w:rsidR="00E5213B" w:rsidRPr="00E5213B" w:rsidRDefault="00E5213B" w:rsidP="00F72934">
      <w:pPr>
        <w:pStyle w:val="ListParagraph"/>
        <w:numPr>
          <w:ilvl w:val="1"/>
          <w:numId w:val="15"/>
        </w:numPr>
        <w:spacing w:line="276" w:lineRule="auto"/>
        <w:rPr>
          <w:sz w:val="24"/>
          <w:szCs w:val="24"/>
        </w:rPr>
      </w:pPr>
      <w:r w:rsidRPr="00E5213B">
        <w:rPr>
          <w:sz w:val="24"/>
          <w:szCs w:val="24"/>
        </w:rPr>
        <w:t>Tasmanian SHS recorded the highest level of mental ill health unaccompanied children presenting for support across all states and territories in Australia among – over 60%.</w:t>
      </w:r>
    </w:p>
    <w:p w14:paraId="0FE74188" w14:textId="77777777" w:rsidR="00E5213B" w:rsidRPr="004F7AA6" w:rsidRDefault="00E5213B" w:rsidP="004F7AA6">
      <w:pPr>
        <w:pStyle w:val="ListParagraph"/>
        <w:numPr>
          <w:ilvl w:val="0"/>
          <w:numId w:val="14"/>
        </w:numPr>
        <w:spacing w:line="276" w:lineRule="auto"/>
        <w:rPr>
          <w:sz w:val="24"/>
          <w:szCs w:val="24"/>
        </w:rPr>
      </w:pPr>
      <w:r w:rsidRPr="00E5213B">
        <w:rPr>
          <w:sz w:val="24"/>
          <w:szCs w:val="24"/>
        </w:rPr>
        <w:t>As per Anglicare Tasmania’s Budget Submission 2020-21, children who experience homelessness alone without a parent or guardian can experience ongoing cumulative trauma.</w:t>
      </w:r>
      <w:r w:rsidRPr="004F7AA6">
        <w:rPr>
          <w:sz w:val="24"/>
          <w:szCs w:val="24"/>
        </w:rPr>
        <w:t xml:space="preserve"> They are more likely to couch surf than sleep rough or access Specialist Homeless Services (SHS), to have a range of physical and mental health support needs, to have inadequate nutrition, to be living with little or no income, and to face challenges in both accessing and remaining engaged in school (Robinson 2017; 2018). </w:t>
      </w:r>
    </w:p>
    <w:p w14:paraId="35C9A838" w14:textId="77777777" w:rsidR="00E5213B" w:rsidRPr="00E5213B" w:rsidRDefault="00E5213B" w:rsidP="00E5213B">
      <w:pPr>
        <w:pStyle w:val="ListParagraph"/>
        <w:numPr>
          <w:ilvl w:val="0"/>
          <w:numId w:val="14"/>
        </w:numPr>
        <w:spacing w:line="276" w:lineRule="auto"/>
        <w:rPr>
          <w:sz w:val="24"/>
          <w:szCs w:val="24"/>
        </w:rPr>
      </w:pPr>
      <w:r w:rsidRPr="00E5213B">
        <w:rPr>
          <w:sz w:val="24"/>
          <w:szCs w:val="24"/>
        </w:rPr>
        <w:t>SARC research has documented the long-standing struggles of community sector child and youth support workers to facilitate access to appropriate professional assessments for clients under 18 who they observe to be experiencing potential cognitive and other disability.  This includes an inability to access school-based assessment or other public or privately arranged assessments (Robinson 2017; 2018).</w:t>
      </w:r>
    </w:p>
    <w:p w14:paraId="14472D76" w14:textId="77777777" w:rsidR="001845A6" w:rsidRPr="00B673F8" w:rsidRDefault="001845A6" w:rsidP="00B673F8">
      <w:pPr>
        <w:pStyle w:val="Heading3"/>
        <w:rPr>
          <w:rStyle w:val="Emphasis"/>
        </w:rPr>
      </w:pPr>
      <w:bookmarkStart w:id="13" w:name="_Toc67927981"/>
      <w:r w:rsidRPr="00B673F8">
        <w:rPr>
          <w:rStyle w:val="Emphasis"/>
        </w:rPr>
        <w:t>Area of concern 4. Access to appropriate mental health services for unaccompanied children in Tasmania</w:t>
      </w:r>
      <w:bookmarkEnd w:id="13"/>
      <w:r w:rsidRPr="00B673F8">
        <w:rPr>
          <w:rStyle w:val="Emphasis"/>
        </w:rPr>
        <w:t xml:space="preserve"> </w:t>
      </w:r>
    </w:p>
    <w:p w14:paraId="09A7B56D" w14:textId="357825CC" w:rsidR="001845A6" w:rsidRDefault="001845A6" w:rsidP="001845A6">
      <w:pPr>
        <w:spacing w:line="276" w:lineRule="auto"/>
        <w:rPr>
          <w:sz w:val="24"/>
          <w:szCs w:val="24"/>
        </w:rPr>
      </w:pPr>
      <w:proofErr w:type="gramStart"/>
      <w:r w:rsidRPr="0019006F">
        <w:rPr>
          <w:sz w:val="24"/>
          <w:szCs w:val="24"/>
        </w:rPr>
        <w:t>SARC’s  ‘</w:t>
      </w:r>
      <w:proofErr w:type="gramEnd"/>
      <w:r w:rsidRPr="0019006F">
        <w:rPr>
          <w:sz w:val="24"/>
          <w:szCs w:val="24"/>
        </w:rPr>
        <w:t>A public health approach to ending unaccompanied child homeless’ clearly lays out a framework to tackle this issue head on (Robinson 2020</w:t>
      </w:r>
      <w:r w:rsidR="00EF1953">
        <w:rPr>
          <w:sz w:val="24"/>
          <w:szCs w:val="24"/>
        </w:rPr>
        <w:t>a, 2020b</w:t>
      </w:r>
      <w:r w:rsidRPr="0019006F">
        <w:rPr>
          <w:sz w:val="24"/>
          <w:szCs w:val="24"/>
        </w:rPr>
        <w:t xml:space="preserve">). </w:t>
      </w:r>
    </w:p>
    <w:p w14:paraId="36C3EF9B" w14:textId="77777777" w:rsidR="001845A6" w:rsidRPr="006631DD" w:rsidRDefault="001845A6" w:rsidP="001845A6">
      <w:pPr>
        <w:pStyle w:val="Heading1"/>
        <w:rPr>
          <w:b/>
          <w:color w:val="000000" w:themeColor="text1"/>
        </w:rPr>
      </w:pPr>
      <w:bookmarkStart w:id="14" w:name="_Toc67927982"/>
      <w:r w:rsidRPr="006631DD">
        <w:rPr>
          <w:b/>
          <w:color w:val="000000" w:themeColor="text1"/>
        </w:rPr>
        <w:lastRenderedPageBreak/>
        <w:t>Support for people living with mental illness not able to access the NDIS</w:t>
      </w:r>
      <w:bookmarkEnd w:id="14"/>
    </w:p>
    <w:p w14:paraId="15CBE44E" w14:textId="10DB8A91" w:rsidR="001845A6" w:rsidRPr="006631DD" w:rsidRDefault="001845A6" w:rsidP="001845A6">
      <w:pPr>
        <w:spacing w:before="120" w:line="276" w:lineRule="auto"/>
        <w:rPr>
          <w:sz w:val="24"/>
          <w:szCs w:val="24"/>
        </w:rPr>
      </w:pPr>
      <w:r w:rsidRPr="006631DD">
        <w:rPr>
          <w:sz w:val="24"/>
          <w:szCs w:val="24"/>
        </w:rPr>
        <w:t>People living with mental illness are a diverse group with broad differences in severity, duration and types of disorders. The NDIS, however, was only ever intended to cover a small percentage of Australia’s disability population, around 11% or 430,000 based at full scheme (Productivity Commission, 2017).  The Tasmania Parliamentary Process Report 2020, outline</w:t>
      </w:r>
      <w:r w:rsidR="00D24C80">
        <w:rPr>
          <w:sz w:val="24"/>
          <w:szCs w:val="24"/>
        </w:rPr>
        <w:t>s</w:t>
      </w:r>
      <w:r w:rsidRPr="006631DD">
        <w:rPr>
          <w:sz w:val="24"/>
          <w:szCs w:val="24"/>
        </w:rPr>
        <w:t xml:space="preserve"> the anticipated participant numbers full scheme being 10 000.</w:t>
      </w:r>
    </w:p>
    <w:p w14:paraId="4A024A65" w14:textId="77777777" w:rsidR="001845A6" w:rsidRPr="006631DD" w:rsidRDefault="001845A6" w:rsidP="001845A6">
      <w:pPr>
        <w:spacing w:line="276" w:lineRule="auto"/>
        <w:rPr>
          <w:sz w:val="24"/>
          <w:szCs w:val="24"/>
        </w:rPr>
      </w:pPr>
      <w:r w:rsidRPr="006631DD">
        <w:rPr>
          <w:sz w:val="24"/>
          <w:szCs w:val="24"/>
        </w:rPr>
        <w:t xml:space="preserve">According to NDIS data for the period between Jul-Sept 2020 there were 9,358 Tasmanians receiving NDIS, 688 of whom </w:t>
      </w:r>
      <w:r w:rsidR="001C480C">
        <w:rPr>
          <w:sz w:val="24"/>
          <w:szCs w:val="24"/>
        </w:rPr>
        <w:t xml:space="preserve">identify </w:t>
      </w:r>
      <w:r w:rsidRPr="006631DD">
        <w:rPr>
          <w:sz w:val="24"/>
          <w:szCs w:val="24"/>
        </w:rPr>
        <w:t xml:space="preserve">psychosocial disability </w:t>
      </w:r>
      <w:r w:rsidR="001C480C">
        <w:rPr>
          <w:sz w:val="24"/>
          <w:szCs w:val="24"/>
        </w:rPr>
        <w:t xml:space="preserve">as their main disability group </w:t>
      </w:r>
      <w:r w:rsidRPr="006631DD">
        <w:rPr>
          <w:sz w:val="24"/>
          <w:szCs w:val="24"/>
        </w:rPr>
        <w:t>(NDIS 2020a).</w:t>
      </w:r>
    </w:p>
    <w:p w14:paraId="54ECD829" w14:textId="2F58049C" w:rsidR="001845A6" w:rsidRPr="006631DD" w:rsidRDefault="001845A6" w:rsidP="001845A6">
      <w:pPr>
        <w:spacing w:line="276" w:lineRule="auto"/>
        <w:rPr>
          <w:sz w:val="24"/>
          <w:szCs w:val="24"/>
        </w:rPr>
      </w:pPr>
      <w:r w:rsidRPr="006631DD">
        <w:rPr>
          <w:sz w:val="24"/>
          <w:szCs w:val="24"/>
        </w:rPr>
        <w:t xml:space="preserve">The full transition </w:t>
      </w:r>
      <w:r w:rsidR="002A2EBD">
        <w:rPr>
          <w:sz w:val="24"/>
          <w:szCs w:val="24"/>
        </w:rPr>
        <w:t xml:space="preserve">(or roll out) </w:t>
      </w:r>
      <w:r w:rsidRPr="006631DD">
        <w:rPr>
          <w:sz w:val="24"/>
          <w:szCs w:val="24"/>
        </w:rPr>
        <w:t xml:space="preserve">to the NDIS </w:t>
      </w:r>
      <w:r w:rsidR="002A2EBD">
        <w:rPr>
          <w:sz w:val="24"/>
          <w:szCs w:val="24"/>
        </w:rPr>
        <w:t xml:space="preserve">for Tasmania </w:t>
      </w:r>
      <w:r w:rsidRPr="006631DD">
        <w:rPr>
          <w:sz w:val="24"/>
          <w:szCs w:val="24"/>
        </w:rPr>
        <w:t xml:space="preserve">is </w:t>
      </w:r>
      <w:r w:rsidR="002A2EBD">
        <w:rPr>
          <w:sz w:val="24"/>
          <w:szCs w:val="24"/>
        </w:rPr>
        <w:t xml:space="preserve">due to be completed </w:t>
      </w:r>
      <w:r w:rsidR="005454DC">
        <w:rPr>
          <w:sz w:val="24"/>
          <w:szCs w:val="24"/>
        </w:rPr>
        <w:t>mid-</w:t>
      </w:r>
      <w:r w:rsidRPr="006631DD">
        <w:rPr>
          <w:sz w:val="24"/>
          <w:szCs w:val="24"/>
        </w:rPr>
        <w:t>2021. Continuing long-term recovery-oriented community supports for people with mental illness who are not eligible or not able to engage with the NDIS is the responsibility of state government mental health systems. This responsibility is outlined in</w:t>
      </w:r>
      <w:r w:rsidRPr="006631DD">
        <w:rPr>
          <w:i/>
          <w:iCs/>
          <w:sz w:val="24"/>
          <w:szCs w:val="24"/>
        </w:rPr>
        <w:t xml:space="preserve"> </w:t>
      </w:r>
      <w:r w:rsidRPr="006631DD">
        <w:rPr>
          <w:iCs/>
          <w:sz w:val="24"/>
          <w:szCs w:val="24"/>
        </w:rPr>
        <w:t xml:space="preserve">Reform Direction 5, Key Action 2 of </w:t>
      </w:r>
      <w:r w:rsidRPr="006631DD">
        <w:rPr>
          <w:i/>
          <w:iCs/>
          <w:sz w:val="24"/>
          <w:szCs w:val="24"/>
        </w:rPr>
        <w:t>Rethink 2020</w:t>
      </w:r>
      <w:r w:rsidRPr="006631DD">
        <w:rPr>
          <w:iCs/>
          <w:sz w:val="24"/>
          <w:szCs w:val="24"/>
        </w:rPr>
        <w:t xml:space="preserve">, </w:t>
      </w:r>
      <w:r w:rsidRPr="006631DD">
        <w:rPr>
          <w:sz w:val="24"/>
          <w:szCs w:val="24"/>
        </w:rPr>
        <w:t>which says that</w:t>
      </w:r>
      <w:r w:rsidRPr="006631DD">
        <w:rPr>
          <w:i/>
          <w:iCs/>
          <w:sz w:val="24"/>
          <w:szCs w:val="24"/>
        </w:rPr>
        <w:t xml:space="preserve"> </w:t>
      </w:r>
      <w:r w:rsidRPr="006631DD">
        <w:rPr>
          <w:iCs/>
          <w:sz w:val="24"/>
          <w:szCs w:val="24"/>
        </w:rPr>
        <w:t>while</w:t>
      </w:r>
      <w:r w:rsidRPr="006631DD">
        <w:rPr>
          <w:i/>
          <w:iCs/>
          <w:sz w:val="24"/>
          <w:szCs w:val="24"/>
        </w:rPr>
        <w:t xml:space="preserve"> </w:t>
      </w:r>
      <w:r w:rsidRPr="006631DD">
        <w:rPr>
          <w:sz w:val="24"/>
          <w:szCs w:val="24"/>
        </w:rPr>
        <w:t>the NDIS will take responsibility for eligible consumers requiring long-term support, the Tasmania</w:t>
      </w:r>
      <w:r w:rsidR="00D24C80">
        <w:rPr>
          <w:sz w:val="24"/>
          <w:szCs w:val="24"/>
        </w:rPr>
        <w:t>n</w:t>
      </w:r>
      <w:r w:rsidRPr="006631DD">
        <w:rPr>
          <w:sz w:val="24"/>
          <w:szCs w:val="24"/>
        </w:rPr>
        <w:t xml:space="preserve"> Government will continue to support NDIS-ineligible consumers (</w:t>
      </w:r>
      <w:r w:rsidR="00F97417" w:rsidRPr="00F97417">
        <w:rPr>
          <w:sz w:val="24"/>
          <w:szCs w:val="24"/>
        </w:rPr>
        <w:t xml:space="preserve">PHT and </w:t>
      </w:r>
      <w:r w:rsidR="00740437">
        <w:rPr>
          <w:sz w:val="24"/>
          <w:szCs w:val="24"/>
        </w:rPr>
        <w:t>DoHT</w:t>
      </w:r>
      <w:r w:rsidR="00F97417">
        <w:rPr>
          <w:sz w:val="24"/>
          <w:szCs w:val="24"/>
        </w:rPr>
        <w:t xml:space="preserve"> </w:t>
      </w:r>
      <w:r w:rsidRPr="006631DD">
        <w:rPr>
          <w:sz w:val="24"/>
          <w:szCs w:val="24"/>
        </w:rPr>
        <w:t xml:space="preserve">2020). </w:t>
      </w:r>
    </w:p>
    <w:p w14:paraId="1D2D8413" w14:textId="77777777" w:rsidR="001845A6" w:rsidRPr="006631DD" w:rsidRDefault="001845A6" w:rsidP="001845A6">
      <w:pPr>
        <w:spacing w:line="276" w:lineRule="auto"/>
        <w:rPr>
          <w:sz w:val="24"/>
          <w:szCs w:val="24"/>
        </w:rPr>
      </w:pPr>
      <w:r w:rsidRPr="006631DD">
        <w:rPr>
          <w:sz w:val="24"/>
          <w:szCs w:val="24"/>
        </w:rPr>
        <w:t xml:space="preserve">Anglicare Tasmania commends the Tasmanian Government’s recognition of the continued support required for NDIS-ineligible consumers. However, a planned approach with mental health community organisations who are delivering ongoing support programs is needed to guide this work.  </w:t>
      </w:r>
    </w:p>
    <w:p w14:paraId="763084F2" w14:textId="77777777" w:rsidR="001845A6" w:rsidRPr="006631DD" w:rsidRDefault="001845A6" w:rsidP="001845A6">
      <w:pPr>
        <w:spacing w:line="276" w:lineRule="auto"/>
        <w:rPr>
          <w:sz w:val="24"/>
          <w:szCs w:val="24"/>
        </w:rPr>
      </w:pPr>
      <w:r w:rsidRPr="006631DD">
        <w:rPr>
          <w:sz w:val="24"/>
          <w:szCs w:val="24"/>
        </w:rPr>
        <w:t xml:space="preserve">State-based provision of ongoing wraparound services with clinical and non-clinical support for individuals is a key part of the continuum of care approach. </w:t>
      </w:r>
    </w:p>
    <w:p w14:paraId="3E693306" w14:textId="77777777" w:rsidR="001845A6" w:rsidRDefault="001845A6" w:rsidP="001845A6">
      <w:pPr>
        <w:spacing w:line="276" w:lineRule="auto"/>
        <w:rPr>
          <w:sz w:val="24"/>
          <w:szCs w:val="24"/>
        </w:rPr>
      </w:pPr>
      <w:r w:rsidRPr="00740437">
        <w:rPr>
          <w:i/>
          <w:sz w:val="24"/>
          <w:szCs w:val="24"/>
        </w:rPr>
        <w:t>Wrap-around service delivery</w:t>
      </w:r>
      <w:r w:rsidRPr="006631DD">
        <w:rPr>
          <w:sz w:val="24"/>
          <w:szCs w:val="24"/>
        </w:rPr>
        <w:t xml:space="preserve"> that is recovery-focused, strengths-based and client-driven is evidence-based best practice (Commonwealth of Australia 2013). Unlike more traditional services where people are made to fit a model, support is “wrapped around” the client and their family in their natural environment as a way to improve personal outcomes with the least disruptive intervention. The model centres on developing trust with a key practitioner who case-manages support needs across co-occurring issues. The benefits of this model </w:t>
      </w:r>
      <w:proofErr w:type="gramStart"/>
      <w:r w:rsidRPr="006631DD">
        <w:rPr>
          <w:sz w:val="24"/>
          <w:szCs w:val="24"/>
        </w:rPr>
        <w:t>is</w:t>
      </w:r>
      <w:proofErr w:type="gramEnd"/>
      <w:r w:rsidRPr="006631DD">
        <w:rPr>
          <w:sz w:val="24"/>
          <w:szCs w:val="24"/>
        </w:rPr>
        <w:t xml:space="preserve"> further summarised in table 2 below.</w:t>
      </w:r>
    </w:p>
    <w:tbl>
      <w:tblPr>
        <w:tblStyle w:val="TableGrid"/>
        <w:tblW w:w="0" w:type="auto"/>
        <w:tblLook w:val="04A0" w:firstRow="1" w:lastRow="0" w:firstColumn="1" w:lastColumn="0" w:noHBand="0" w:noVBand="1"/>
      </w:tblPr>
      <w:tblGrid>
        <w:gridCol w:w="10032"/>
      </w:tblGrid>
      <w:tr w:rsidR="001845A6" w14:paraId="2E9081BC" w14:textId="77777777" w:rsidTr="00CD283E">
        <w:tc>
          <w:tcPr>
            <w:tcW w:w="10032" w:type="dxa"/>
          </w:tcPr>
          <w:p w14:paraId="64D73170" w14:textId="77777777" w:rsidR="001845A6" w:rsidRPr="00CF30F0" w:rsidRDefault="001845A6" w:rsidP="00CD283E">
            <w:pPr>
              <w:spacing w:line="276" w:lineRule="auto"/>
              <w:rPr>
                <w:sz w:val="24"/>
                <w:szCs w:val="24"/>
              </w:rPr>
            </w:pPr>
            <w:r w:rsidRPr="00CF30F0">
              <w:rPr>
                <w:sz w:val="24"/>
                <w:szCs w:val="24"/>
              </w:rPr>
              <w:t xml:space="preserve">Table 2: From the </w:t>
            </w:r>
            <w:proofErr w:type="gramStart"/>
            <w:r w:rsidRPr="00CF30F0">
              <w:rPr>
                <w:sz w:val="24"/>
                <w:szCs w:val="24"/>
              </w:rPr>
              <w:t>front line</w:t>
            </w:r>
            <w:proofErr w:type="gramEnd"/>
            <w:r>
              <w:rPr>
                <w:sz w:val="24"/>
                <w:szCs w:val="24"/>
              </w:rPr>
              <w:t xml:space="preserve"> experiences: </w:t>
            </w:r>
            <w:r w:rsidRPr="00CF30F0">
              <w:rPr>
                <w:sz w:val="24"/>
                <w:szCs w:val="24"/>
              </w:rPr>
              <w:t>The Benefits of Recovery Wrap</w:t>
            </w:r>
            <w:r>
              <w:rPr>
                <w:sz w:val="24"/>
                <w:szCs w:val="24"/>
              </w:rPr>
              <w:t>-around S</w:t>
            </w:r>
            <w:r w:rsidRPr="00CF30F0">
              <w:rPr>
                <w:sz w:val="24"/>
                <w:szCs w:val="24"/>
              </w:rPr>
              <w:t>ervices</w:t>
            </w:r>
          </w:p>
        </w:tc>
      </w:tr>
      <w:tr w:rsidR="001845A6" w14:paraId="1318AFB9" w14:textId="77777777" w:rsidTr="00CD283E">
        <w:tc>
          <w:tcPr>
            <w:tcW w:w="10032" w:type="dxa"/>
          </w:tcPr>
          <w:p w14:paraId="78CDE049" w14:textId="77777777" w:rsidR="001845A6" w:rsidRPr="00F72934" w:rsidRDefault="001845A6" w:rsidP="00BF272F">
            <w:pPr>
              <w:pStyle w:val="ListParagraph"/>
              <w:numPr>
                <w:ilvl w:val="0"/>
                <w:numId w:val="7"/>
              </w:numPr>
              <w:spacing w:line="276" w:lineRule="auto"/>
              <w:rPr>
                <w:szCs w:val="24"/>
              </w:rPr>
            </w:pPr>
            <w:r w:rsidRPr="00F72934">
              <w:rPr>
                <w:szCs w:val="24"/>
              </w:rPr>
              <w:t xml:space="preserve">Wrap-around approach supports a person, and where appropriate their family, in their home, school, and community in an effort to help meet their needs in the most conducive environment for recovery. </w:t>
            </w:r>
          </w:p>
          <w:p w14:paraId="0D224C4E" w14:textId="77777777" w:rsidR="001845A6" w:rsidRPr="00F72934" w:rsidRDefault="001845A6" w:rsidP="00BF272F">
            <w:pPr>
              <w:pStyle w:val="ListParagraph"/>
              <w:numPr>
                <w:ilvl w:val="0"/>
                <w:numId w:val="7"/>
              </w:numPr>
              <w:spacing w:line="276" w:lineRule="auto"/>
              <w:rPr>
                <w:szCs w:val="24"/>
              </w:rPr>
            </w:pPr>
            <w:r w:rsidRPr="00F72934">
              <w:rPr>
                <w:szCs w:val="24"/>
              </w:rPr>
              <w:t>Support is flexible tailored to the individual.</w:t>
            </w:r>
          </w:p>
          <w:p w14:paraId="77D60282" w14:textId="77777777" w:rsidR="001845A6" w:rsidRPr="00F72934" w:rsidRDefault="001845A6" w:rsidP="00BF272F">
            <w:pPr>
              <w:pStyle w:val="ListParagraph"/>
              <w:numPr>
                <w:ilvl w:val="0"/>
                <w:numId w:val="7"/>
              </w:numPr>
              <w:spacing w:line="276" w:lineRule="auto"/>
              <w:rPr>
                <w:szCs w:val="24"/>
              </w:rPr>
            </w:pPr>
            <w:r w:rsidRPr="00F72934">
              <w:rPr>
                <w:szCs w:val="24"/>
              </w:rPr>
              <w:t xml:space="preserve">Focuses on the whole of a person’s barriers to recovery inclusive of co-occurring issues.  </w:t>
            </w:r>
          </w:p>
          <w:p w14:paraId="682B1B94" w14:textId="77777777" w:rsidR="001845A6" w:rsidRPr="00F72934" w:rsidRDefault="001845A6" w:rsidP="00BF272F">
            <w:pPr>
              <w:pStyle w:val="ListParagraph"/>
              <w:numPr>
                <w:ilvl w:val="0"/>
                <w:numId w:val="7"/>
              </w:numPr>
              <w:spacing w:line="276" w:lineRule="auto"/>
              <w:rPr>
                <w:szCs w:val="24"/>
              </w:rPr>
            </w:pPr>
            <w:r w:rsidRPr="00F72934">
              <w:rPr>
                <w:szCs w:val="24"/>
              </w:rPr>
              <w:t>Holds the hope/messaging that people can recover if the barriers are identified and overcome (self-righting).</w:t>
            </w:r>
          </w:p>
          <w:p w14:paraId="58CDDB66" w14:textId="77777777" w:rsidR="001845A6" w:rsidRPr="00F72934" w:rsidRDefault="001845A6" w:rsidP="00BF272F">
            <w:pPr>
              <w:pStyle w:val="ListParagraph"/>
              <w:numPr>
                <w:ilvl w:val="0"/>
                <w:numId w:val="7"/>
              </w:numPr>
              <w:spacing w:line="276" w:lineRule="auto"/>
              <w:rPr>
                <w:szCs w:val="24"/>
              </w:rPr>
            </w:pPr>
            <w:r w:rsidRPr="00F72934">
              <w:rPr>
                <w:szCs w:val="24"/>
              </w:rPr>
              <w:t>Strength based not deficit based by nature as is the NDIS</w:t>
            </w:r>
          </w:p>
          <w:p w14:paraId="6C66C1B4" w14:textId="77777777" w:rsidR="001845A6" w:rsidRPr="00F72934" w:rsidRDefault="001845A6" w:rsidP="00BF272F">
            <w:pPr>
              <w:pStyle w:val="ListParagraph"/>
              <w:numPr>
                <w:ilvl w:val="0"/>
                <w:numId w:val="7"/>
              </w:numPr>
              <w:spacing w:line="276" w:lineRule="auto"/>
              <w:rPr>
                <w:szCs w:val="24"/>
              </w:rPr>
            </w:pPr>
            <w:r w:rsidRPr="00F72934">
              <w:rPr>
                <w:szCs w:val="24"/>
              </w:rPr>
              <w:t>Least invasive approach.</w:t>
            </w:r>
          </w:p>
          <w:p w14:paraId="3D21F493" w14:textId="77777777" w:rsidR="001845A6" w:rsidRPr="00F72934" w:rsidRDefault="001845A6" w:rsidP="00BF272F">
            <w:pPr>
              <w:pStyle w:val="ListParagraph"/>
              <w:numPr>
                <w:ilvl w:val="0"/>
                <w:numId w:val="7"/>
              </w:numPr>
              <w:spacing w:line="276" w:lineRule="auto"/>
              <w:rPr>
                <w:szCs w:val="24"/>
              </w:rPr>
            </w:pPr>
            <w:r w:rsidRPr="00F72934">
              <w:rPr>
                <w:szCs w:val="24"/>
              </w:rPr>
              <w:t>Skilled experienced workforce.</w:t>
            </w:r>
          </w:p>
          <w:p w14:paraId="5AB091AE" w14:textId="77777777" w:rsidR="001845A6" w:rsidRPr="00F72934" w:rsidRDefault="001845A6" w:rsidP="00BF272F">
            <w:pPr>
              <w:pStyle w:val="ListParagraph"/>
              <w:numPr>
                <w:ilvl w:val="0"/>
                <w:numId w:val="7"/>
              </w:numPr>
              <w:spacing w:line="276" w:lineRule="auto"/>
              <w:rPr>
                <w:szCs w:val="24"/>
              </w:rPr>
            </w:pPr>
            <w:r w:rsidRPr="00F72934">
              <w:rPr>
                <w:szCs w:val="24"/>
              </w:rPr>
              <w:t>The focus on collaborative relationships is a strength of the Recovery program.</w:t>
            </w:r>
          </w:p>
          <w:p w14:paraId="42D197BA" w14:textId="77777777" w:rsidR="001845A6" w:rsidRPr="00F72934" w:rsidRDefault="001845A6" w:rsidP="00BF272F">
            <w:pPr>
              <w:pStyle w:val="ListParagraph"/>
              <w:numPr>
                <w:ilvl w:val="0"/>
                <w:numId w:val="7"/>
              </w:numPr>
              <w:spacing w:line="276" w:lineRule="auto"/>
              <w:rPr>
                <w:szCs w:val="24"/>
              </w:rPr>
            </w:pPr>
            <w:r w:rsidRPr="00F72934">
              <w:rPr>
                <w:szCs w:val="24"/>
              </w:rPr>
              <w:t>The development of trust and hope is key to wrap-around support.</w:t>
            </w:r>
          </w:p>
          <w:p w14:paraId="614E4778" w14:textId="52EA8701" w:rsidR="001845A6" w:rsidRPr="00F72934" w:rsidRDefault="001845A6" w:rsidP="00F72934">
            <w:pPr>
              <w:pStyle w:val="ListParagraph"/>
              <w:numPr>
                <w:ilvl w:val="0"/>
                <w:numId w:val="7"/>
              </w:numPr>
              <w:spacing w:line="276" w:lineRule="auto"/>
              <w:rPr>
                <w:sz w:val="24"/>
                <w:szCs w:val="24"/>
              </w:rPr>
            </w:pPr>
            <w:r w:rsidRPr="00F72934">
              <w:rPr>
                <w:szCs w:val="24"/>
              </w:rPr>
              <w:t>Able to support people through crisis.</w:t>
            </w:r>
          </w:p>
        </w:tc>
      </w:tr>
    </w:tbl>
    <w:p w14:paraId="4089D8B9" w14:textId="77777777" w:rsidR="001845A6" w:rsidRPr="00B673F8" w:rsidRDefault="001845A6" w:rsidP="00B673F8">
      <w:pPr>
        <w:pStyle w:val="Heading3"/>
        <w:rPr>
          <w:rStyle w:val="Emphasis"/>
          <w:b w:val="0"/>
        </w:rPr>
      </w:pPr>
      <w:bookmarkStart w:id="15" w:name="_Toc67927983"/>
      <w:r w:rsidRPr="00B673F8">
        <w:rPr>
          <w:rStyle w:val="Emphasis"/>
          <w:b w:val="0"/>
        </w:rPr>
        <w:lastRenderedPageBreak/>
        <w:t>Area of Concern 5. Ongoing community-based support accommodation</w:t>
      </w:r>
      <w:bookmarkEnd w:id="15"/>
      <w:r w:rsidRPr="00B673F8">
        <w:rPr>
          <w:rStyle w:val="Emphasis"/>
          <w:b w:val="0"/>
        </w:rPr>
        <w:t xml:space="preserve"> </w:t>
      </w:r>
    </w:p>
    <w:p w14:paraId="034BFF23" w14:textId="2CCAADD4" w:rsidR="001845A6" w:rsidRDefault="001845A6" w:rsidP="001845A6">
      <w:pPr>
        <w:spacing w:line="276" w:lineRule="auto"/>
        <w:rPr>
          <w:sz w:val="24"/>
          <w:szCs w:val="24"/>
        </w:rPr>
      </w:pPr>
      <w:r>
        <w:rPr>
          <w:sz w:val="24"/>
          <w:szCs w:val="24"/>
        </w:rPr>
        <w:t xml:space="preserve">There is an uncertain plan going forward for Supported Accommodation for people not transitioning to NDIS. </w:t>
      </w:r>
      <w:r w:rsidRPr="00FC3E5C">
        <w:rPr>
          <w:sz w:val="24"/>
          <w:szCs w:val="24"/>
        </w:rPr>
        <w:t xml:space="preserve">Significant urgency </w:t>
      </w:r>
      <w:r>
        <w:rPr>
          <w:sz w:val="24"/>
          <w:szCs w:val="24"/>
        </w:rPr>
        <w:t xml:space="preserve">is required </w:t>
      </w:r>
      <w:r w:rsidRPr="00FC3E5C">
        <w:rPr>
          <w:sz w:val="24"/>
          <w:szCs w:val="24"/>
        </w:rPr>
        <w:t xml:space="preserve">to </w:t>
      </w:r>
      <w:r>
        <w:rPr>
          <w:sz w:val="24"/>
          <w:szCs w:val="24"/>
        </w:rPr>
        <w:t>ensure</w:t>
      </w:r>
      <w:r w:rsidRPr="00FC3E5C">
        <w:rPr>
          <w:sz w:val="24"/>
          <w:szCs w:val="24"/>
        </w:rPr>
        <w:t xml:space="preserve"> </w:t>
      </w:r>
      <w:r>
        <w:rPr>
          <w:sz w:val="24"/>
          <w:szCs w:val="24"/>
        </w:rPr>
        <w:t xml:space="preserve">continuity of support for all </w:t>
      </w:r>
      <w:r w:rsidR="00B6432B">
        <w:rPr>
          <w:sz w:val="24"/>
          <w:szCs w:val="24"/>
        </w:rPr>
        <w:t xml:space="preserve">individuals </w:t>
      </w:r>
      <w:r>
        <w:rPr>
          <w:sz w:val="24"/>
          <w:szCs w:val="24"/>
        </w:rPr>
        <w:t xml:space="preserve">whose existing services are due to cease in their current form at the end of 2021.  </w:t>
      </w:r>
    </w:p>
    <w:p w14:paraId="15879199" w14:textId="2CDDABD5" w:rsidR="001845A6" w:rsidRDefault="001845A6" w:rsidP="001845A6">
      <w:pPr>
        <w:spacing w:line="276" w:lineRule="auto"/>
        <w:rPr>
          <w:sz w:val="24"/>
          <w:szCs w:val="24"/>
        </w:rPr>
      </w:pPr>
      <w:r>
        <w:rPr>
          <w:sz w:val="24"/>
          <w:szCs w:val="24"/>
        </w:rPr>
        <w:t xml:space="preserve">Going forward, people living with mental illness and disability affected by these funding </w:t>
      </w:r>
      <w:proofErr w:type="gramStart"/>
      <w:r>
        <w:rPr>
          <w:sz w:val="24"/>
          <w:szCs w:val="24"/>
        </w:rPr>
        <w:t>decisions  must</w:t>
      </w:r>
      <w:proofErr w:type="gramEnd"/>
      <w:r>
        <w:rPr>
          <w:sz w:val="24"/>
          <w:szCs w:val="24"/>
        </w:rPr>
        <w:t xml:space="preserve"> be included in future planning and decisions about their home and supports.  Future models of support and accommodation should align with principles of </w:t>
      </w:r>
      <w:r w:rsidRPr="005B077B">
        <w:rPr>
          <w:sz w:val="24"/>
          <w:szCs w:val="24"/>
        </w:rPr>
        <w:t>United Nation’s Convention on the Rights of People with Disabilities (UN CRPD)</w:t>
      </w:r>
      <w:r>
        <w:rPr>
          <w:sz w:val="24"/>
          <w:szCs w:val="24"/>
        </w:rPr>
        <w:t xml:space="preserve">, best practice </w:t>
      </w:r>
      <w:r w:rsidRPr="00FC3E5C">
        <w:rPr>
          <w:sz w:val="24"/>
          <w:szCs w:val="24"/>
        </w:rPr>
        <w:t xml:space="preserve">and </w:t>
      </w:r>
      <w:r>
        <w:rPr>
          <w:sz w:val="24"/>
          <w:szCs w:val="24"/>
        </w:rPr>
        <w:t xml:space="preserve">strategic visions </w:t>
      </w:r>
      <w:r w:rsidRPr="00BE54D9">
        <w:rPr>
          <w:sz w:val="24"/>
          <w:szCs w:val="24"/>
        </w:rPr>
        <w:t>of Fifth Plan and</w:t>
      </w:r>
      <w:r>
        <w:rPr>
          <w:sz w:val="24"/>
          <w:szCs w:val="24"/>
        </w:rPr>
        <w:t xml:space="preserve"> </w:t>
      </w:r>
      <w:r w:rsidRPr="00064CCD">
        <w:rPr>
          <w:sz w:val="24"/>
          <w:szCs w:val="24"/>
        </w:rPr>
        <w:t>Rethink 2020.</w:t>
      </w:r>
    </w:p>
    <w:p w14:paraId="0CE950B0" w14:textId="77777777" w:rsidR="001845A6" w:rsidRPr="00FC3E5C" w:rsidRDefault="001845A6" w:rsidP="001845A6">
      <w:pPr>
        <w:pBdr>
          <w:top w:val="single" w:sz="4" w:space="1" w:color="auto"/>
          <w:left w:val="single" w:sz="4" w:space="4" w:color="auto"/>
          <w:bottom w:val="single" w:sz="4" w:space="1" w:color="auto"/>
          <w:right w:val="single" w:sz="4" w:space="4" w:color="auto"/>
        </w:pBdr>
        <w:rPr>
          <w:b/>
          <w:color w:val="7030A0"/>
          <w:sz w:val="24"/>
          <w:szCs w:val="24"/>
        </w:rPr>
      </w:pPr>
      <w:r>
        <w:rPr>
          <w:b/>
          <w:color w:val="7030A0"/>
          <w:sz w:val="24"/>
          <w:szCs w:val="24"/>
        </w:rPr>
        <w:t xml:space="preserve">Insight </w:t>
      </w:r>
      <w:r w:rsidRPr="00FC3E5C">
        <w:rPr>
          <w:b/>
          <w:color w:val="7030A0"/>
          <w:sz w:val="24"/>
          <w:szCs w:val="24"/>
        </w:rPr>
        <w:t xml:space="preserve">Snapshot </w:t>
      </w:r>
      <w:r>
        <w:rPr>
          <w:b/>
          <w:color w:val="7030A0"/>
          <w:sz w:val="24"/>
          <w:szCs w:val="24"/>
        </w:rPr>
        <w:t xml:space="preserve">2. </w:t>
      </w:r>
      <w:r w:rsidRPr="00FC3E5C">
        <w:rPr>
          <w:b/>
          <w:color w:val="7030A0"/>
          <w:sz w:val="24"/>
          <w:szCs w:val="24"/>
        </w:rPr>
        <w:t xml:space="preserve"> Who’s impacted </w:t>
      </w:r>
      <w:r>
        <w:rPr>
          <w:b/>
          <w:color w:val="7030A0"/>
          <w:sz w:val="24"/>
          <w:szCs w:val="24"/>
        </w:rPr>
        <w:t>by Discontinuing Funding of Supported Accommodation?</w:t>
      </w:r>
    </w:p>
    <w:p w14:paraId="6DC91998" w14:textId="51CA4A9B" w:rsidR="001845A6" w:rsidRPr="00FC3E5C" w:rsidRDefault="001845A6" w:rsidP="001845A6">
      <w:pPr>
        <w:pBdr>
          <w:top w:val="single" w:sz="4" w:space="1" w:color="auto"/>
          <w:left w:val="single" w:sz="4" w:space="4" w:color="auto"/>
          <w:bottom w:val="single" w:sz="4" w:space="1" w:color="auto"/>
          <w:right w:val="single" w:sz="4" w:space="4" w:color="auto"/>
        </w:pBdr>
        <w:rPr>
          <w:color w:val="7030A0"/>
          <w:sz w:val="24"/>
          <w:szCs w:val="24"/>
        </w:rPr>
      </w:pPr>
      <w:r>
        <w:rPr>
          <w:color w:val="7030A0"/>
          <w:sz w:val="24"/>
          <w:szCs w:val="24"/>
        </w:rPr>
        <w:t>6</w:t>
      </w:r>
      <w:r w:rsidRPr="00FC3E5C">
        <w:rPr>
          <w:color w:val="7030A0"/>
          <w:sz w:val="24"/>
          <w:szCs w:val="24"/>
        </w:rPr>
        <w:t xml:space="preserve">0% of </w:t>
      </w:r>
      <w:r>
        <w:rPr>
          <w:color w:val="7030A0"/>
          <w:sz w:val="24"/>
          <w:szCs w:val="24"/>
        </w:rPr>
        <w:t xml:space="preserve">people </w:t>
      </w:r>
      <w:r w:rsidRPr="00FC3E5C">
        <w:rPr>
          <w:color w:val="7030A0"/>
          <w:sz w:val="24"/>
          <w:szCs w:val="24"/>
        </w:rPr>
        <w:t xml:space="preserve">currently receiving state-based supported accommodation services </w:t>
      </w:r>
      <w:r w:rsidR="00B6432B">
        <w:rPr>
          <w:color w:val="7030A0"/>
          <w:sz w:val="24"/>
          <w:szCs w:val="24"/>
        </w:rPr>
        <w:t xml:space="preserve">from Anglicare Tasmania </w:t>
      </w:r>
      <w:r w:rsidRPr="00FC3E5C">
        <w:rPr>
          <w:color w:val="7030A0"/>
          <w:sz w:val="24"/>
          <w:szCs w:val="24"/>
        </w:rPr>
        <w:t>are not eligible for the NDIS.  Th</w:t>
      </w:r>
      <w:r>
        <w:rPr>
          <w:color w:val="7030A0"/>
          <w:sz w:val="24"/>
          <w:szCs w:val="24"/>
        </w:rPr>
        <w:t>ere are various reasons for ineligibility</w:t>
      </w:r>
      <w:r w:rsidRPr="00FC3E5C">
        <w:rPr>
          <w:color w:val="7030A0"/>
          <w:sz w:val="24"/>
          <w:szCs w:val="24"/>
        </w:rPr>
        <w:t>:  age, severity, assessment testing issues (lack of documented diagnosis history, cost to assessments</w:t>
      </w:r>
      <w:r>
        <w:rPr>
          <w:color w:val="7030A0"/>
          <w:sz w:val="24"/>
          <w:szCs w:val="24"/>
        </w:rPr>
        <w:t>)</w:t>
      </w:r>
      <w:r w:rsidRPr="00FC3E5C">
        <w:rPr>
          <w:color w:val="7030A0"/>
          <w:sz w:val="24"/>
          <w:szCs w:val="24"/>
        </w:rPr>
        <w:t>, trigger</w:t>
      </w:r>
      <w:r>
        <w:rPr>
          <w:color w:val="7030A0"/>
          <w:sz w:val="24"/>
          <w:szCs w:val="24"/>
        </w:rPr>
        <w:t>ing process</w:t>
      </w:r>
      <w:r w:rsidRPr="00FC3E5C">
        <w:rPr>
          <w:color w:val="7030A0"/>
          <w:sz w:val="24"/>
          <w:szCs w:val="24"/>
        </w:rPr>
        <w:t xml:space="preserve"> related to past traumas. </w:t>
      </w:r>
    </w:p>
    <w:p w14:paraId="56E7DC1F" w14:textId="54DD29A9" w:rsidR="001845A6" w:rsidRPr="00D85C36" w:rsidRDefault="001845A6" w:rsidP="00B673F8">
      <w:pPr>
        <w:pStyle w:val="Heading3"/>
        <w:rPr>
          <w:rStyle w:val="Emphasis"/>
          <w:b w:val="0"/>
        </w:rPr>
      </w:pPr>
      <w:bookmarkStart w:id="16" w:name="_Toc67927984"/>
      <w:r w:rsidRPr="00D85C36">
        <w:rPr>
          <w:rStyle w:val="Emphasis"/>
          <w:b w:val="0"/>
        </w:rPr>
        <w:t>Area of Concern 6. Ongoing community-based programs</w:t>
      </w:r>
      <w:bookmarkEnd w:id="16"/>
      <w:r w:rsidRPr="00D85C36">
        <w:rPr>
          <w:rStyle w:val="Emphasis"/>
          <w:b w:val="0"/>
        </w:rPr>
        <w:t xml:space="preserve"> </w:t>
      </w:r>
    </w:p>
    <w:p w14:paraId="17F46D80" w14:textId="710B75DF" w:rsidR="001845A6" w:rsidRPr="009355CC" w:rsidRDefault="001845A6" w:rsidP="001845A6">
      <w:pPr>
        <w:spacing w:line="276" w:lineRule="auto"/>
        <w:rPr>
          <w:sz w:val="24"/>
          <w:szCs w:val="24"/>
        </w:rPr>
      </w:pPr>
      <w:r w:rsidRPr="009355CC">
        <w:rPr>
          <w:sz w:val="24"/>
          <w:szCs w:val="24"/>
        </w:rPr>
        <w:t>Prevention and early intervention are important area</w:t>
      </w:r>
      <w:r>
        <w:rPr>
          <w:sz w:val="24"/>
          <w:szCs w:val="24"/>
        </w:rPr>
        <w:t>s</w:t>
      </w:r>
      <w:r w:rsidRPr="009355CC">
        <w:rPr>
          <w:sz w:val="24"/>
          <w:szCs w:val="24"/>
        </w:rPr>
        <w:t xml:space="preserve"> of investment</w:t>
      </w:r>
      <w:r>
        <w:rPr>
          <w:sz w:val="24"/>
          <w:szCs w:val="24"/>
        </w:rPr>
        <w:t xml:space="preserve"> identified</w:t>
      </w:r>
      <w:r w:rsidRPr="009355CC">
        <w:rPr>
          <w:sz w:val="24"/>
          <w:szCs w:val="24"/>
        </w:rPr>
        <w:t xml:space="preserve"> by </w:t>
      </w:r>
      <w:r>
        <w:rPr>
          <w:sz w:val="24"/>
          <w:szCs w:val="24"/>
        </w:rPr>
        <w:t xml:space="preserve">the </w:t>
      </w:r>
      <w:r w:rsidR="00D24C80">
        <w:rPr>
          <w:sz w:val="24"/>
          <w:szCs w:val="24"/>
        </w:rPr>
        <w:t xml:space="preserve">Productivity Commission. </w:t>
      </w:r>
      <w:r w:rsidRPr="009355CC">
        <w:rPr>
          <w:sz w:val="24"/>
          <w:szCs w:val="24"/>
        </w:rPr>
        <w:t>However, there also need</w:t>
      </w:r>
      <w:r w:rsidR="00B6432B">
        <w:rPr>
          <w:sz w:val="24"/>
          <w:szCs w:val="24"/>
        </w:rPr>
        <w:t>s</w:t>
      </w:r>
      <w:r w:rsidRPr="009355CC">
        <w:rPr>
          <w:sz w:val="24"/>
          <w:szCs w:val="24"/>
        </w:rPr>
        <w:t xml:space="preserve"> to be ongoing programs for people in acute or recovery stages of illness </w:t>
      </w:r>
      <w:r>
        <w:rPr>
          <w:sz w:val="24"/>
          <w:szCs w:val="24"/>
        </w:rPr>
        <w:t>who</w:t>
      </w:r>
      <w:r w:rsidRPr="009355CC">
        <w:rPr>
          <w:sz w:val="24"/>
          <w:szCs w:val="24"/>
        </w:rPr>
        <w:t xml:space="preserve"> are in community.</w:t>
      </w:r>
      <w:r w:rsidRPr="00D24C80">
        <w:rPr>
          <w:sz w:val="24"/>
          <w:szCs w:val="24"/>
        </w:rPr>
        <w:t xml:space="preserve"> This includes </w:t>
      </w:r>
      <w:r w:rsidRPr="009355CC">
        <w:rPr>
          <w:sz w:val="24"/>
          <w:szCs w:val="24"/>
        </w:rPr>
        <w:t>attempted suicide</w:t>
      </w:r>
      <w:r>
        <w:rPr>
          <w:sz w:val="24"/>
          <w:szCs w:val="24"/>
        </w:rPr>
        <w:t xml:space="preserve"> support programs along with wrap around recovery programs and people </w:t>
      </w:r>
      <w:r w:rsidRPr="006D0819">
        <w:rPr>
          <w:sz w:val="24"/>
          <w:szCs w:val="24"/>
        </w:rPr>
        <w:t>who live in independent accommodation</w:t>
      </w:r>
      <w:r>
        <w:rPr>
          <w:sz w:val="24"/>
          <w:szCs w:val="24"/>
        </w:rPr>
        <w:t>.</w:t>
      </w:r>
    </w:p>
    <w:p w14:paraId="171991FB" w14:textId="0A4A0D14" w:rsidR="001845A6" w:rsidRDefault="001845A6" w:rsidP="001845A6">
      <w:pPr>
        <w:spacing w:line="276" w:lineRule="auto"/>
        <w:rPr>
          <w:sz w:val="24"/>
          <w:szCs w:val="24"/>
        </w:rPr>
      </w:pPr>
      <w:r>
        <w:rPr>
          <w:sz w:val="24"/>
          <w:szCs w:val="24"/>
        </w:rPr>
        <w:t xml:space="preserve">A key concern now, is for people currently receiving support from </w:t>
      </w:r>
      <w:proofErr w:type="gramStart"/>
      <w:r>
        <w:rPr>
          <w:sz w:val="24"/>
          <w:szCs w:val="24"/>
        </w:rPr>
        <w:t>c</w:t>
      </w:r>
      <w:r w:rsidRPr="00BE0906">
        <w:rPr>
          <w:sz w:val="24"/>
          <w:szCs w:val="24"/>
        </w:rPr>
        <w:t>ommunity based</w:t>
      </w:r>
      <w:proofErr w:type="gramEnd"/>
      <w:r w:rsidRPr="00BE0906">
        <w:rPr>
          <w:sz w:val="24"/>
          <w:szCs w:val="24"/>
        </w:rPr>
        <w:t xml:space="preserve"> programs </w:t>
      </w:r>
      <w:r>
        <w:rPr>
          <w:sz w:val="24"/>
          <w:szCs w:val="24"/>
        </w:rPr>
        <w:t>where funding is due to finish at the end of June</w:t>
      </w:r>
      <w:r w:rsidRPr="00BE0906">
        <w:rPr>
          <w:sz w:val="24"/>
          <w:szCs w:val="24"/>
        </w:rPr>
        <w:t xml:space="preserve"> 2021</w:t>
      </w:r>
      <w:r>
        <w:rPr>
          <w:sz w:val="24"/>
          <w:szCs w:val="24"/>
        </w:rPr>
        <w:t xml:space="preserve">. Based on recent patterns (see Snapshot 2) this could mean that anywhere between 35% to 50% of current clients living with mental illness may not be eligible to transition to the NDIS and thus </w:t>
      </w:r>
      <w:r w:rsidR="00F72934">
        <w:rPr>
          <w:sz w:val="24"/>
          <w:szCs w:val="24"/>
        </w:rPr>
        <w:t xml:space="preserve">may </w:t>
      </w:r>
      <w:r>
        <w:rPr>
          <w:sz w:val="24"/>
          <w:szCs w:val="24"/>
        </w:rPr>
        <w:t xml:space="preserve">be left without support. </w:t>
      </w:r>
    </w:p>
    <w:p w14:paraId="4B0212CA" w14:textId="77777777" w:rsidR="001845A6" w:rsidRDefault="00225CCF" w:rsidP="00225CCF">
      <w:pPr>
        <w:spacing w:line="276" w:lineRule="auto"/>
        <w:rPr>
          <w:i/>
          <w:sz w:val="24"/>
          <w:szCs w:val="24"/>
        </w:rPr>
      </w:pPr>
      <w:r>
        <w:rPr>
          <w:sz w:val="24"/>
          <w:szCs w:val="24"/>
        </w:rPr>
        <w:t>Of concern is</w:t>
      </w:r>
      <w:r w:rsidR="000C6045">
        <w:rPr>
          <w:sz w:val="24"/>
          <w:szCs w:val="24"/>
        </w:rPr>
        <w:t xml:space="preserve"> the</w:t>
      </w:r>
      <w:r>
        <w:rPr>
          <w:sz w:val="24"/>
          <w:szCs w:val="24"/>
        </w:rPr>
        <w:t xml:space="preserve"> </w:t>
      </w:r>
      <w:r w:rsidR="001845A6" w:rsidRPr="009F651C">
        <w:rPr>
          <w:i/>
          <w:sz w:val="24"/>
          <w:szCs w:val="24"/>
        </w:rPr>
        <w:t>Recovery</w:t>
      </w:r>
      <w:r>
        <w:rPr>
          <w:i/>
          <w:sz w:val="24"/>
          <w:szCs w:val="24"/>
        </w:rPr>
        <w:t xml:space="preserve"> program</w:t>
      </w:r>
      <w:r w:rsidR="001845A6">
        <w:rPr>
          <w:i/>
          <w:sz w:val="24"/>
          <w:szCs w:val="24"/>
        </w:rPr>
        <w:t xml:space="preserve">. </w:t>
      </w:r>
      <w:r w:rsidR="001845A6" w:rsidRPr="009F651C">
        <w:rPr>
          <w:i/>
          <w:sz w:val="24"/>
          <w:szCs w:val="24"/>
        </w:rPr>
        <w:t xml:space="preserve"> A </w:t>
      </w:r>
      <w:bookmarkStart w:id="17" w:name="_Hlk65074803"/>
      <w:r w:rsidR="001845A6" w:rsidRPr="009F651C">
        <w:rPr>
          <w:i/>
          <w:sz w:val="24"/>
          <w:szCs w:val="24"/>
        </w:rPr>
        <w:t xml:space="preserve">community-based </w:t>
      </w:r>
      <w:r w:rsidR="001845A6">
        <w:rPr>
          <w:i/>
          <w:sz w:val="24"/>
          <w:szCs w:val="24"/>
        </w:rPr>
        <w:t xml:space="preserve">wrap around </w:t>
      </w:r>
      <w:r w:rsidR="001845A6" w:rsidRPr="009F651C">
        <w:rPr>
          <w:i/>
          <w:sz w:val="24"/>
          <w:szCs w:val="24"/>
        </w:rPr>
        <w:t xml:space="preserve">service </w:t>
      </w:r>
      <w:bookmarkEnd w:id="17"/>
      <w:r w:rsidR="001845A6" w:rsidRPr="009F651C">
        <w:rPr>
          <w:i/>
          <w:sz w:val="24"/>
          <w:szCs w:val="24"/>
        </w:rPr>
        <w:t>for people aged 16+ who are living with mental health challenges and who live in independent accommodation.</w:t>
      </w:r>
    </w:p>
    <w:p w14:paraId="2997A999" w14:textId="77777777" w:rsidR="001845A6" w:rsidRPr="00C15C99" w:rsidRDefault="001845A6" w:rsidP="001845A6">
      <w:pPr>
        <w:pBdr>
          <w:top w:val="single" w:sz="4" w:space="1" w:color="auto"/>
          <w:left w:val="single" w:sz="4" w:space="4" w:color="auto"/>
          <w:bottom w:val="single" w:sz="4" w:space="1" w:color="auto"/>
          <w:right w:val="single" w:sz="4" w:space="4" w:color="auto"/>
        </w:pBdr>
        <w:spacing w:line="276" w:lineRule="auto"/>
        <w:rPr>
          <w:rFonts w:cstheme="minorHAnsi"/>
          <w:b/>
          <w:color w:val="7030A0"/>
          <w:sz w:val="24"/>
          <w:szCs w:val="24"/>
          <w:lang w:val="en-US"/>
        </w:rPr>
      </w:pPr>
      <w:r>
        <w:rPr>
          <w:rFonts w:cstheme="minorHAnsi"/>
          <w:b/>
          <w:color w:val="7030A0"/>
          <w:sz w:val="24"/>
          <w:szCs w:val="24"/>
          <w:lang w:val="en-US"/>
        </w:rPr>
        <w:t>Insight Snapshot 3</w:t>
      </w:r>
      <w:r w:rsidRPr="00C15C99">
        <w:rPr>
          <w:rFonts w:cstheme="minorHAnsi"/>
          <w:b/>
          <w:color w:val="7030A0"/>
          <w:sz w:val="24"/>
          <w:szCs w:val="24"/>
          <w:lang w:val="en-US"/>
        </w:rPr>
        <w:t xml:space="preserve">. </w:t>
      </w:r>
      <w:r>
        <w:rPr>
          <w:rFonts w:cstheme="minorHAnsi"/>
          <w:b/>
          <w:color w:val="7030A0"/>
          <w:sz w:val="24"/>
          <w:szCs w:val="24"/>
          <w:lang w:val="en-US"/>
        </w:rPr>
        <w:t>Proportion of e</w:t>
      </w:r>
      <w:r w:rsidRPr="00C15C99">
        <w:rPr>
          <w:rFonts w:cstheme="minorHAnsi"/>
          <w:b/>
          <w:color w:val="7030A0"/>
          <w:sz w:val="24"/>
          <w:szCs w:val="24"/>
          <w:lang w:val="en-US"/>
        </w:rPr>
        <w:t>ligible and non-eligible</w:t>
      </w:r>
      <w:r>
        <w:rPr>
          <w:rFonts w:cstheme="minorHAnsi"/>
          <w:b/>
          <w:color w:val="7030A0"/>
          <w:sz w:val="24"/>
          <w:szCs w:val="24"/>
          <w:lang w:val="en-US"/>
        </w:rPr>
        <w:t xml:space="preserve"> consumers of current state services</w:t>
      </w:r>
      <w:r w:rsidRPr="00C15C99">
        <w:rPr>
          <w:rFonts w:cstheme="minorHAnsi"/>
          <w:b/>
          <w:color w:val="7030A0"/>
          <w:sz w:val="24"/>
          <w:szCs w:val="24"/>
          <w:lang w:val="en-US"/>
        </w:rPr>
        <w:t xml:space="preserve"> </w:t>
      </w:r>
    </w:p>
    <w:p w14:paraId="3A5220BC" w14:textId="47370158" w:rsidR="001845A6" w:rsidRPr="00370599" w:rsidRDefault="001845A6" w:rsidP="001845A6">
      <w:pPr>
        <w:pBdr>
          <w:top w:val="single" w:sz="4" w:space="1" w:color="auto"/>
          <w:left w:val="single" w:sz="4" w:space="4" w:color="auto"/>
          <w:bottom w:val="single" w:sz="4" w:space="1" w:color="auto"/>
          <w:right w:val="single" w:sz="4" w:space="4" w:color="auto"/>
        </w:pBdr>
        <w:spacing w:line="276" w:lineRule="auto"/>
        <w:rPr>
          <w:rFonts w:cstheme="minorHAnsi"/>
          <w:color w:val="7030A0"/>
          <w:sz w:val="24"/>
          <w:szCs w:val="24"/>
          <w:lang w:val="en-US"/>
        </w:rPr>
      </w:pPr>
      <w:r>
        <w:rPr>
          <w:rFonts w:cstheme="minorHAnsi"/>
          <w:color w:val="7030A0"/>
          <w:sz w:val="24"/>
          <w:szCs w:val="24"/>
          <w:lang w:val="en-US"/>
        </w:rPr>
        <w:t>It is anticipated that of the</w:t>
      </w:r>
      <w:r w:rsidRPr="00C15C99">
        <w:rPr>
          <w:rFonts w:cstheme="minorHAnsi"/>
          <w:color w:val="7030A0"/>
          <w:sz w:val="24"/>
          <w:szCs w:val="24"/>
          <w:lang w:val="en-US"/>
        </w:rPr>
        <w:t xml:space="preserve"> people under 65 years receiving</w:t>
      </w:r>
      <w:r w:rsidR="001668DE">
        <w:rPr>
          <w:rFonts w:cstheme="minorHAnsi"/>
          <w:color w:val="7030A0"/>
          <w:sz w:val="24"/>
          <w:szCs w:val="24"/>
          <w:lang w:val="en-US"/>
        </w:rPr>
        <w:t xml:space="preserve"> support from Anglicare Tasmania’s</w:t>
      </w:r>
      <w:r>
        <w:rPr>
          <w:rFonts w:cstheme="minorHAnsi"/>
          <w:color w:val="7030A0"/>
          <w:sz w:val="24"/>
          <w:szCs w:val="24"/>
          <w:lang w:val="en-US"/>
        </w:rPr>
        <w:t xml:space="preserve"> </w:t>
      </w:r>
      <w:r w:rsidRPr="00C15C99">
        <w:rPr>
          <w:rFonts w:cstheme="minorHAnsi"/>
          <w:color w:val="7030A0"/>
          <w:sz w:val="24"/>
          <w:szCs w:val="24"/>
          <w:lang w:val="en-US"/>
        </w:rPr>
        <w:t xml:space="preserve">recovery </w:t>
      </w:r>
      <w:r w:rsidR="00B6432B">
        <w:rPr>
          <w:rFonts w:cstheme="minorHAnsi"/>
          <w:color w:val="7030A0"/>
          <w:sz w:val="24"/>
          <w:szCs w:val="24"/>
          <w:lang w:val="en-US"/>
        </w:rPr>
        <w:t xml:space="preserve">program, </w:t>
      </w:r>
      <w:r w:rsidRPr="00C15C99">
        <w:rPr>
          <w:rFonts w:cstheme="minorHAnsi"/>
          <w:color w:val="7030A0"/>
          <w:sz w:val="24"/>
          <w:szCs w:val="24"/>
          <w:lang w:val="en-US"/>
        </w:rPr>
        <w:t xml:space="preserve">only </w:t>
      </w:r>
      <w:r>
        <w:rPr>
          <w:rFonts w:cstheme="minorHAnsi"/>
          <w:color w:val="7030A0"/>
          <w:sz w:val="24"/>
          <w:szCs w:val="24"/>
          <w:lang w:val="en-US"/>
        </w:rPr>
        <w:t>45</w:t>
      </w:r>
      <w:r w:rsidR="00B6432B">
        <w:rPr>
          <w:rFonts w:cstheme="minorHAnsi"/>
          <w:color w:val="7030A0"/>
          <w:sz w:val="24"/>
          <w:szCs w:val="24"/>
          <w:lang w:val="en-US"/>
        </w:rPr>
        <w:t xml:space="preserve"> </w:t>
      </w:r>
      <w:r>
        <w:rPr>
          <w:rFonts w:cstheme="minorHAnsi"/>
          <w:color w:val="7030A0"/>
          <w:sz w:val="24"/>
          <w:szCs w:val="24"/>
          <w:lang w:val="en-US"/>
        </w:rPr>
        <w:t>-</w:t>
      </w:r>
      <w:r w:rsidR="00B6432B">
        <w:rPr>
          <w:rFonts w:cstheme="minorHAnsi"/>
          <w:color w:val="7030A0"/>
          <w:sz w:val="24"/>
          <w:szCs w:val="24"/>
          <w:lang w:val="en-US"/>
        </w:rPr>
        <w:t xml:space="preserve"> </w:t>
      </w:r>
      <w:r>
        <w:rPr>
          <w:rFonts w:cstheme="minorHAnsi"/>
          <w:color w:val="7030A0"/>
          <w:sz w:val="24"/>
          <w:szCs w:val="24"/>
          <w:lang w:val="en-US"/>
        </w:rPr>
        <w:t>50</w:t>
      </w:r>
      <w:r w:rsidRPr="00370599">
        <w:rPr>
          <w:rFonts w:cstheme="minorHAnsi"/>
          <w:color w:val="7030A0"/>
          <w:sz w:val="24"/>
          <w:szCs w:val="24"/>
          <w:lang w:val="en-US"/>
        </w:rPr>
        <w:t>%</w:t>
      </w:r>
      <w:r w:rsidRPr="00C15C99">
        <w:rPr>
          <w:rFonts w:cstheme="minorHAnsi"/>
          <w:color w:val="7030A0"/>
          <w:sz w:val="24"/>
          <w:szCs w:val="24"/>
          <w:lang w:val="en-US"/>
        </w:rPr>
        <w:t xml:space="preserve"> will transition to the NDIS.  This was also experienced with previous programs. For </w:t>
      </w:r>
      <w:proofErr w:type="gramStart"/>
      <w:r w:rsidRPr="00C15C99">
        <w:rPr>
          <w:rFonts w:cstheme="minorHAnsi"/>
          <w:color w:val="7030A0"/>
          <w:sz w:val="24"/>
          <w:szCs w:val="24"/>
          <w:lang w:val="en-US"/>
        </w:rPr>
        <w:t>example</w:t>
      </w:r>
      <w:proofErr w:type="gramEnd"/>
      <w:r w:rsidRPr="00C15C99">
        <w:rPr>
          <w:rFonts w:cstheme="minorHAnsi"/>
          <w:color w:val="7030A0"/>
          <w:sz w:val="24"/>
          <w:szCs w:val="24"/>
          <w:lang w:val="en-US"/>
        </w:rPr>
        <w:t xml:space="preserve"> in Anglicare’s report to P</w:t>
      </w:r>
      <w:r>
        <w:rPr>
          <w:rFonts w:cstheme="minorHAnsi"/>
          <w:color w:val="7030A0"/>
          <w:sz w:val="24"/>
          <w:szCs w:val="24"/>
          <w:lang w:val="en-US"/>
        </w:rPr>
        <w:t xml:space="preserve">rimary </w:t>
      </w:r>
      <w:r w:rsidRPr="00C15C99">
        <w:rPr>
          <w:rFonts w:cstheme="minorHAnsi"/>
          <w:color w:val="7030A0"/>
          <w:sz w:val="24"/>
          <w:szCs w:val="24"/>
          <w:lang w:val="en-US"/>
        </w:rPr>
        <w:t>H</w:t>
      </w:r>
      <w:r>
        <w:rPr>
          <w:rFonts w:cstheme="minorHAnsi"/>
          <w:color w:val="7030A0"/>
          <w:sz w:val="24"/>
          <w:szCs w:val="24"/>
          <w:lang w:val="en-US"/>
        </w:rPr>
        <w:t xml:space="preserve">ealth </w:t>
      </w:r>
      <w:r w:rsidRPr="00C15C99">
        <w:rPr>
          <w:rFonts w:cstheme="minorHAnsi"/>
          <w:color w:val="7030A0"/>
          <w:sz w:val="24"/>
          <w:szCs w:val="24"/>
          <w:lang w:val="en-US"/>
        </w:rPr>
        <w:t>T</w:t>
      </w:r>
      <w:r>
        <w:rPr>
          <w:rFonts w:cstheme="minorHAnsi"/>
          <w:color w:val="7030A0"/>
          <w:sz w:val="24"/>
          <w:szCs w:val="24"/>
          <w:lang w:val="en-US"/>
        </w:rPr>
        <w:t>asmania</w:t>
      </w:r>
      <w:r w:rsidRPr="00C15C99">
        <w:rPr>
          <w:rFonts w:cstheme="minorHAnsi"/>
          <w:color w:val="7030A0"/>
          <w:sz w:val="24"/>
          <w:szCs w:val="24"/>
          <w:lang w:val="en-US"/>
        </w:rPr>
        <w:t xml:space="preserve"> in 2020, 64.5% of P</w:t>
      </w:r>
      <w:r>
        <w:rPr>
          <w:rFonts w:cstheme="minorHAnsi"/>
          <w:color w:val="7030A0"/>
          <w:sz w:val="24"/>
          <w:szCs w:val="24"/>
          <w:lang w:val="en-US"/>
        </w:rPr>
        <w:t xml:space="preserve">artners </w:t>
      </w:r>
      <w:r w:rsidRPr="00C15C99">
        <w:rPr>
          <w:rFonts w:cstheme="minorHAnsi"/>
          <w:color w:val="7030A0"/>
          <w:sz w:val="24"/>
          <w:szCs w:val="24"/>
          <w:lang w:val="en-US"/>
        </w:rPr>
        <w:t>I</w:t>
      </w:r>
      <w:r>
        <w:rPr>
          <w:rFonts w:cstheme="minorHAnsi"/>
          <w:color w:val="7030A0"/>
          <w:sz w:val="24"/>
          <w:szCs w:val="24"/>
          <w:lang w:val="en-US"/>
        </w:rPr>
        <w:t xml:space="preserve">n </w:t>
      </w:r>
      <w:r w:rsidRPr="00C15C99">
        <w:rPr>
          <w:rFonts w:cstheme="minorHAnsi"/>
          <w:color w:val="7030A0"/>
          <w:sz w:val="24"/>
          <w:szCs w:val="24"/>
          <w:lang w:val="en-US"/>
        </w:rPr>
        <w:t>R</w:t>
      </w:r>
      <w:r>
        <w:rPr>
          <w:rFonts w:cstheme="minorHAnsi"/>
          <w:color w:val="7030A0"/>
          <w:sz w:val="24"/>
          <w:szCs w:val="24"/>
          <w:lang w:val="en-US"/>
        </w:rPr>
        <w:t>ecovery</w:t>
      </w:r>
      <w:r w:rsidRPr="00C15C99">
        <w:rPr>
          <w:rFonts w:cstheme="minorHAnsi"/>
          <w:color w:val="7030A0"/>
          <w:sz w:val="24"/>
          <w:szCs w:val="24"/>
          <w:lang w:val="en-US"/>
        </w:rPr>
        <w:t xml:space="preserve"> clients and 50.0% P</w:t>
      </w:r>
      <w:r>
        <w:rPr>
          <w:rFonts w:cstheme="minorHAnsi"/>
          <w:color w:val="7030A0"/>
          <w:sz w:val="24"/>
          <w:szCs w:val="24"/>
          <w:lang w:val="en-US"/>
        </w:rPr>
        <w:t xml:space="preserve">ersonal </w:t>
      </w:r>
      <w:r w:rsidRPr="00C15C99">
        <w:rPr>
          <w:rFonts w:cstheme="minorHAnsi"/>
          <w:color w:val="7030A0"/>
          <w:sz w:val="24"/>
          <w:szCs w:val="24"/>
          <w:lang w:val="en-US"/>
        </w:rPr>
        <w:t>H</w:t>
      </w:r>
      <w:r>
        <w:rPr>
          <w:rFonts w:cstheme="minorHAnsi"/>
          <w:color w:val="7030A0"/>
          <w:sz w:val="24"/>
          <w:szCs w:val="24"/>
          <w:lang w:val="en-US"/>
        </w:rPr>
        <w:t xml:space="preserve">elpers </w:t>
      </w:r>
      <w:r w:rsidRPr="00C15C99">
        <w:rPr>
          <w:rFonts w:cstheme="minorHAnsi"/>
          <w:color w:val="7030A0"/>
          <w:sz w:val="24"/>
          <w:szCs w:val="24"/>
          <w:lang w:val="en-US"/>
        </w:rPr>
        <w:t>a</w:t>
      </w:r>
      <w:r>
        <w:rPr>
          <w:rFonts w:cstheme="minorHAnsi"/>
          <w:color w:val="7030A0"/>
          <w:sz w:val="24"/>
          <w:szCs w:val="24"/>
          <w:lang w:val="en-US"/>
        </w:rPr>
        <w:t xml:space="preserve">nd </w:t>
      </w:r>
      <w:r w:rsidRPr="00C15C99">
        <w:rPr>
          <w:rFonts w:cstheme="minorHAnsi"/>
          <w:color w:val="7030A0"/>
          <w:sz w:val="24"/>
          <w:szCs w:val="24"/>
          <w:lang w:val="en-US"/>
        </w:rPr>
        <w:t>M</w:t>
      </w:r>
      <w:r>
        <w:rPr>
          <w:rFonts w:cstheme="minorHAnsi"/>
          <w:color w:val="7030A0"/>
          <w:sz w:val="24"/>
          <w:szCs w:val="24"/>
          <w:lang w:val="en-US"/>
        </w:rPr>
        <w:t>entor</w:t>
      </w:r>
      <w:r w:rsidRPr="00C15C99">
        <w:rPr>
          <w:rFonts w:cstheme="minorHAnsi"/>
          <w:color w:val="7030A0"/>
          <w:sz w:val="24"/>
          <w:szCs w:val="24"/>
          <w:lang w:val="en-US"/>
        </w:rPr>
        <w:t>s</w:t>
      </w:r>
      <w:r>
        <w:rPr>
          <w:rFonts w:cstheme="minorHAnsi"/>
          <w:color w:val="7030A0"/>
          <w:sz w:val="24"/>
          <w:szCs w:val="24"/>
          <w:lang w:val="en-US"/>
        </w:rPr>
        <w:t>’</w:t>
      </w:r>
      <w:r w:rsidRPr="00C15C99">
        <w:rPr>
          <w:rFonts w:cstheme="minorHAnsi"/>
          <w:color w:val="7030A0"/>
          <w:sz w:val="24"/>
          <w:szCs w:val="24"/>
          <w:lang w:val="en-US"/>
        </w:rPr>
        <w:t xml:space="preserve"> clients were accepted onto the NDIS (positive access request) during</w:t>
      </w:r>
      <w:r w:rsidRPr="00C15C99">
        <w:rPr>
          <w:rFonts w:cstheme="minorHAnsi"/>
          <w:i/>
          <w:color w:val="7030A0"/>
          <w:sz w:val="24"/>
          <w:szCs w:val="24"/>
          <w:lang w:val="en-US"/>
        </w:rPr>
        <w:t xml:space="preserve"> </w:t>
      </w:r>
      <w:r w:rsidRPr="00370599">
        <w:rPr>
          <w:rFonts w:cstheme="minorHAnsi"/>
          <w:color w:val="7030A0"/>
          <w:sz w:val="24"/>
          <w:szCs w:val="24"/>
          <w:lang w:val="en-US"/>
        </w:rPr>
        <w:t xml:space="preserve">the period 1 April to 30 June. This meant 50% of PHaMs and 35.5% of PIR client were not eligible for the NDIS. </w:t>
      </w:r>
    </w:p>
    <w:p w14:paraId="206EA1B9" w14:textId="77777777" w:rsidR="00C84B6E" w:rsidRDefault="00C84B6E" w:rsidP="001845A6">
      <w:pPr>
        <w:pStyle w:val="Heading1"/>
        <w:rPr>
          <w:b/>
          <w:color w:val="000000" w:themeColor="text1"/>
        </w:rPr>
      </w:pPr>
      <w:bookmarkStart w:id="18" w:name="_Toc67927985"/>
    </w:p>
    <w:p w14:paraId="7BBE9114" w14:textId="20D2A3D1" w:rsidR="001845A6" w:rsidRPr="001845A6" w:rsidRDefault="001845A6" w:rsidP="001845A6">
      <w:pPr>
        <w:pStyle w:val="Heading1"/>
        <w:rPr>
          <w:b/>
          <w:color w:val="000000" w:themeColor="text1"/>
        </w:rPr>
      </w:pPr>
      <w:r w:rsidRPr="001845A6">
        <w:rPr>
          <w:b/>
          <w:color w:val="000000" w:themeColor="text1"/>
        </w:rPr>
        <w:t>NDIS: Barriers through</w:t>
      </w:r>
      <w:r w:rsidR="009B7126">
        <w:rPr>
          <w:b/>
          <w:color w:val="000000" w:themeColor="text1"/>
        </w:rPr>
        <w:t>out</w:t>
      </w:r>
      <w:r w:rsidRPr="001845A6">
        <w:rPr>
          <w:b/>
          <w:color w:val="000000" w:themeColor="text1"/>
        </w:rPr>
        <w:t xml:space="preserve"> the NDIS pathway for people living with psychosocial disability</w:t>
      </w:r>
      <w:bookmarkEnd w:id="18"/>
    </w:p>
    <w:p w14:paraId="58D0A2BA" w14:textId="24EDADB6" w:rsidR="001845A6" w:rsidRPr="00B6432B" w:rsidRDefault="001845A6" w:rsidP="001845A6">
      <w:pPr>
        <w:spacing w:before="120" w:line="276" w:lineRule="auto"/>
        <w:rPr>
          <w:sz w:val="24"/>
          <w:szCs w:val="24"/>
        </w:rPr>
      </w:pPr>
      <w:r w:rsidRPr="00B6432B">
        <w:rPr>
          <w:sz w:val="24"/>
          <w:szCs w:val="24"/>
        </w:rPr>
        <w:t xml:space="preserve">For </w:t>
      </w:r>
      <w:r w:rsidR="005205EC">
        <w:rPr>
          <w:sz w:val="24"/>
          <w:szCs w:val="24"/>
        </w:rPr>
        <w:t xml:space="preserve">individuals </w:t>
      </w:r>
      <w:r w:rsidRPr="00B6432B">
        <w:rPr>
          <w:sz w:val="24"/>
          <w:szCs w:val="24"/>
        </w:rPr>
        <w:t xml:space="preserve">who </w:t>
      </w:r>
      <w:r w:rsidR="003C49E8">
        <w:rPr>
          <w:sz w:val="24"/>
          <w:szCs w:val="24"/>
        </w:rPr>
        <w:t xml:space="preserve">may be </w:t>
      </w:r>
      <w:r w:rsidRPr="00B6432B">
        <w:rPr>
          <w:sz w:val="24"/>
          <w:szCs w:val="24"/>
        </w:rPr>
        <w:t xml:space="preserve">eligible for the NDIS, there are a number of improvements needed to ensure people with </w:t>
      </w:r>
      <w:r w:rsidR="007D6901">
        <w:rPr>
          <w:sz w:val="24"/>
          <w:szCs w:val="24"/>
        </w:rPr>
        <w:t xml:space="preserve">a </w:t>
      </w:r>
      <w:r w:rsidRPr="00B6432B">
        <w:rPr>
          <w:sz w:val="24"/>
          <w:szCs w:val="24"/>
        </w:rPr>
        <w:t xml:space="preserve">psychosocial disability </w:t>
      </w:r>
      <w:r w:rsidR="003C49E8">
        <w:rPr>
          <w:sz w:val="24"/>
          <w:szCs w:val="24"/>
        </w:rPr>
        <w:t xml:space="preserve">can access the scheme, and once on the scheme </w:t>
      </w:r>
      <w:r w:rsidRPr="00B6432B">
        <w:rPr>
          <w:sz w:val="24"/>
          <w:szCs w:val="24"/>
        </w:rPr>
        <w:t xml:space="preserve">receive supports that align with a recovery-oriented, trauma-informed approach that respects and upholds their rights. </w:t>
      </w:r>
    </w:p>
    <w:p w14:paraId="56FF9A27" w14:textId="171DC599" w:rsidR="001845A6" w:rsidRPr="00D85C36" w:rsidRDefault="001845A6" w:rsidP="003C49E8">
      <w:pPr>
        <w:pStyle w:val="Heading2"/>
        <w:rPr>
          <w:rStyle w:val="Emphasis"/>
          <w:rFonts w:eastAsiaTheme="minorEastAsia"/>
          <w:b w:val="0"/>
          <w:color w:val="5A5A5A" w:themeColor="text1" w:themeTint="A5"/>
          <w:spacing w:val="15"/>
        </w:rPr>
      </w:pPr>
      <w:bookmarkStart w:id="19" w:name="_Toc67927986"/>
      <w:r w:rsidRPr="00D85C36">
        <w:rPr>
          <w:rStyle w:val="Emphasis"/>
          <w:rFonts w:eastAsiaTheme="minorEastAsia"/>
          <w:b w:val="0"/>
          <w:color w:val="5A5A5A" w:themeColor="text1" w:themeTint="A5"/>
          <w:spacing w:val="15"/>
        </w:rPr>
        <w:t>Persistent barriers to accessing the NDIS</w:t>
      </w:r>
      <w:bookmarkEnd w:id="19"/>
    </w:p>
    <w:p w14:paraId="26C9A92E" w14:textId="77777777" w:rsidR="001845A6" w:rsidRDefault="001845A6" w:rsidP="001845A6">
      <w:pPr>
        <w:spacing w:line="276" w:lineRule="auto"/>
        <w:rPr>
          <w:sz w:val="24"/>
          <w:szCs w:val="24"/>
        </w:rPr>
      </w:pPr>
      <w:r w:rsidRPr="00325A23">
        <w:rPr>
          <w:sz w:val="24"/>
          <w:szCs w:val="24"/>
        </w:rPr>
        <w:t xml:space="preserve">According to the NDIS Jul-Sep 2020 data, only 688 participants in Tasmania </w:t>
      </w:r>
      <w:r>
        <w:rPr>
          <w:sz w:val="24"/>
          <w:szCs w:val="24"/>
        </w:rPr>
        <w:t xml:space="preserve">have a primary </w:t>
      </w:r>
      <w:r w:rsidRPr="00325A23">
        <w:rPr>
          <w:sz w:val="24"/>
          <w:szCs w:val="24"/>
        </w:rPr>
        <w:t>psychosocial disability.</w:t>
      </w:r>
      <w:r>
        <w:rPr>
          <w:sz w:val="24"/>
          <w:szCs w:val="24"/>
        </w:rPr>
        <w:t xml:space="preserve"> </w:t>
      </w:r>
    </w:p>
    <w:p w14:paraId="216C097A" w14:textId="77777777" w:rsidR="001845A6" w:rsidRDefault="001845A6" w:rsidP="001845A6">
      <w:pPr>
        <w:spacing w:line="276" w:lineRule="auto"/>
        <w:rPr>
          <w:sz w:val="24"/>
          <w:szCs w:val="24"/>
        </w:rPr>
      </w:pPr>
      <w:r>
        <w:rPr>
          <w:sz w:val="24"/>
          <w:szCs w:val="24"/>
        </w:rPr>
        <w:t>There has been substantial advocacy from the Mental Health Council in Tasmania (MHCT) and Australian-wide to address barriers experienced by people with psychosocial disabilities.</w:t>
      </w:r>
    </w:p>
    <w:p w14:paraId="48B456E6" w14:textId="017671FF" w:rsidR="001845A6" w:rsidRPr="0059469D" w:rsidRDefault="001845A6" w:rsidP="001845A6">
      <w:pPr>
        <w:spacing w:line="276" w:lineRule="auto"/>
        <w:rPr>
          <w:sz w:val="24"/>
          <w:szCs w:val="24"/>
        </w:rPr>
      </w:pPr>
      <w:r>
        <w:rPr>
          <w:sz w:val="24"/>
          <w:szCs w:val="24"/>
        </w:rPr>
        <w:t>The MHCT (2020</w:t>
      </w:r>
      <w:r w:rsidR="00F223B8">
        <w:rPr>
          <w:sz w:val="24"/>
          <w:szCs w:val="24"/>
        </w:rPr>
        <w:t>b</w:t>
      </w:r>
      <w:r>
        <w:rPr>
          <w:sz w:val="24"/>
          <w:szCs w:val="24"/>
        </w:rPr>
        <w:t xml:space="preserve">, p.3) </w:t>
      </w:r>
      <w:r w:rsidR="00B6432B">
        <w:rPr>
          <w:sz w:val="24"/>
          <w:szCs w:val="24"/>
        </w:rPr>
        <w:t xml:space="preserve">Removing Barriers </w:t>
      </w:r>
      <w:r>
        <w:rPr>
          <w:sz w:val="24"/>
          <w:szCs w:val="24"/>
        </w:rPr>
        <w:t xml:space="preserve">report </w:t>
      </w:r>
      <w:r w:rsidRPr="0059469D">
        <w:rPr>
          <w:sz w:val="24"/>
          <w:szCs w:val="24"/>
        </w:rPr>
        <w:t xml:space="preserve">identified the most pertinent barriers to testing eligibility for </w:t>
      </w:r>
      <w:r>
        <w:rPr>
          <w:sz w:val="24"/>
          <w:szCs w:val="24"/>
        </w:rPr>
        <w:t xml:space="preserve">Tasmanians with mental illness in accessing </w:t>
      </w:r>
      <w:r w:rsidRPr="0059469D">
        <w:rPr>
          <w:sz w:val="24"/>
          <w:szCs w:val="24"/>
        </w:rPr>
        <w:t>the NDIS include:</w:t>
      </w:r>
    </w:p>
    <w:p w14:paraId="49769DA1" w14:textId="77777777" w:rsidR="001845A6" w:rsidRPr="0059469D" w:rsidRDefault="001845A6" w:rsidP="00BF272F">
      <w:pPr>
        <w:pStyle w:val="ListParagraph"/>
        <w:numPr>
          <w:ilvl w:val="0"/>
          <w:numId w:val="2"/>
        </w:numPr>
        <w:spacing w:line="276" w:lineRule="auto"/>
        <w:rPr>
          <w:sz w:val="24"/>
          <w:szCs w:val="24"/>
        </w:rPr>
      </w:pPr>
      <w:r w:rsidRPr="0059469D">
        <w:rPr>
          <w:sz w:val="24"/>
          <w:szCs w:val="24"/>
        </w:rPr>
        <w:t>The term disability is not relevant to the individual’s experience</w:t>
      </w:r>
    </w:p>
    <w:p w14:paraId="668A0ECA" w14:textId="77777777" w:rsidR="001845A6" w:rsidRPr="0059469D" w:rsidRDefault="001845A6" w:rsidP="00BF272F">
      <w:pPr>
        <w:pStyle w:val="ListParagraph"/>
        <w:numPr>
          <w:ilvl w:val="0"/>
          <w:numId w:val="2"/>
        </w:numPr>
        <w:spacing w:line="276" w:lineRule="auto"/>
        <w:rPr>
          <w:sz w:val="24"/>
          <w:szCs w:val="24"/>
        </w:rPr>
      </w:pPr>
      <w:r w:rsidRPr="0059469D">
        <w:rPr>
          <w:sz w:val="24"/>
          <w:szCs w:val="24"/>
        </w:rPr>
        <w:t>There is a lack of clarity regarding NDIS’s eligibility criteria.</w:t>
      </w:r>
    </w:p>
    <w:p w14:paraId="59664B66" w14:textId="77777777" w:rsidR="001845A6" w:rsidRPr="0059469D" w:rsidRDefault="001845A6" w:rsidP="00BF272F">
      <w:pPr>
        <w:pStyle w:val="ListParagraph"/>
        <w:numPr>
          <w:ilvl w:val="0"/>
          <w:numId w:val="2"/>
        </w:numPr>
        <w:spacing w:line="276" w:lineRule="auto"/>
        <w:rPr>
          <w:sz w:val="24"/>
          <w:szCs w:val="24"/>
        </w:rPr>
      </w:pPr>
      <w:r w:rsidRPr="0059469D">
        <w:rPr>
          <w:sz w:val="24"/>
          <w:szCs w:val="24"/>
        </w:rPr>
        <w:t>The process can be triggering, overwhelming and/or anxiety inducing.</w:t>
      </w:r>
    </w:p>
    <w:p w14:paraId="44677719" w14:textId="77777777" w:rsidR="001845A6" w:rsidRPr="0059469D" w:rsidRDefault="001845A6" w:rsidP="00BF272F">
      <w:pPr>
        <w:pStyle w:val="ListParagraph"/>
        <w:numPr>
          <w:ilvl w:val="0"/>
          <w:numId w:val="2"/>
        </w:numPr>
        <w:spacing w:line="276" w:lineRule="auto"/>
        <w:rPr>
          <w:sz w:val="24"/>
          <w:szCs w:val="24"/>
        </w:rPr>
      </w:pPr>
      <w:r w:rsidRPr="0059469D">
        <w:rPr>
          <w:sz w:val="24"/>
          <w:szCs w:val="24"/>
        </w:rPr>
        <w:t>The difficulty in gaining evidence to support an application to the NDIS.</w:t>
      </w:r>
    </w:p>
    <w:p w14:paraId="5050DB43" w14:textId="77777777" w:rsidR="001845A6" w:rsidRDefault="001845A6" w:rsidP="00BF272F">
      <w:pPr>
        <w:pStyle w:val="ListParagraph"/>
        <w:numPr>
          <w:ilvl w:val="0"/>
          <w:numId w:val="2"/>
        </w:numPr>
        <w:spacing w:line="276" w:lineRule="auto"/>
        <w:rPr>
          <w:sz w:val="24"/>
          <w:szCs w:val="24"/>
        </w:rPr>
      </w:pPr>
      <w:r w:rsidRPr="0059469D">
        <w:rPr>
          <w:sz w:val="24"/>
          <w:szCs w:val="24"/>
        </w:rPr>
        <w:t>The individual’s condition prevents them from applying for the NDIS.</w:t>
      </w:r>
    </w:p>
    <w:p w14:paraId="48F889BB" w14:textId="77777777" w:rsidR="001845A6" w:rsidRDefault="001845A6" w:rsidP="001845A6">
      <w:pPr>
        <w:spacing w:line="276" w:lineRule="auto"/>
        <w:rPr>
          <w:sz w:val="24"/>
          <w:szCs w:val="24"/>
        </w:rPr>
      </w:pPr>
      <w:r>
        <w:rPr>
          <w:sz w:val="24"/>
          <w:szCs w:val="24"/>
        </w:rPr>
        <w:t xml:space="preserve">These are similar to the systemic barriers experienced by Anglicare consumers and recovery workers – as capture in table 3 below. </w:t>
      </w:r>
    </w:p>
    <w:p w14:paraId="01C8B676" w14:textId="38000400" w:rsidR="001845A6" w:rsidRDefault="001845A6" w:rsidP="001845A6">
      <w:pPr>
        <w:spacing w:line="276" w:lineRule="auto"/>
        <w:rPr>
          <w:sz w:val="24"/>
          <w:szCs w:val="24"/>
        </w:rPr>
      </w:pPr>
      <w:r>
        <w:rPr>
          <w:sz w:val="24"/>
          <w:szCs w:val="24"/>
        </w:rPr>
        <w:t>Re</w:t>
      </w:r>
      <w:r w:rsidRPr="0059469D">
        <w:rPr>
          <w:sz w:val="24"/>
          <w:szCs w:val="24"/>
        </w:rPr>
        <w:t>commendations</w:t>
      </w:r>
      <w:r>
        <w:rPr>
          <w:sz w:val="24"/>
          <w:szCs w:val="24"/>
        </w:rPr>
        <w:t xml:space="preserve"> from the MHCT </w:t>
      </w:r>
      <w:r w:rsidR="00B6432B">
        <w:rPr>
          <w:sz w:val="24"/>
          <w:szCs w:val="24"/>
        </w:rPr>
        <w:t>(2020</w:t>
      </w:r>
      <w:r w:rsidR="00F223B8">
        <w:rPr>
          <w:sz w:val="24"/>
          <w:szCs w:val="24"/>
        </w:rPr>
        <w:t>b</w:t>
      </w:r>
      <w:r w:rsidR="00B6432B">
        <w:rPr>
          <w:sz w:val="24"/>
          <w:szCs w:val="24"/>
        </w:rPr>
        <w:t xml:space="preserve">) </w:t>
      </w:r>
      <w:r>
        <w:rPr>
          <w:sz w:val="24"/>
          <w:szCs w:val="24"/>
        </w:rPr>
        <w:t xml:space="preserve">Removing Barriers report highlighted the importance of: </w:t>
      </w:r>
    </w:p>
    <w:p w14:paraId="0C0C7316" w14:textId="77777777" w:rsidR="001845A6" w:rsidRPr="00B23EEE" w:rsidRDefault="001845A6" w:rsidP="00BF272F">
      <w:pPr>
        <w:pStyle w:val="ListParagraph"/>
        <w:numPr>
          <w:ilvl w:val="0"/>
          <w:numId w:val="8"/>
        </w:numPr>
        <w:spacing w:line="276" w:lineRule="auto"/>
        <w:rPr>
          <w:sz w:val="24"/>
          <w:szCs w:val="24"/>
        </w:rPr>
      </w:pPr>
      <w:r w:rsidRPr="00B23EEE">
        <w:rPr>
          <w:sz w:val="24"/>
          <w:szCs w:val="24"/>
        </w:rPr>
        <w:t xml:space="preserve">creating shared meaning of disability, </w:t>
      </w:r>
    </w:p>
    <w:p w14:paraId="54A7B888" w14:textId="77777777" w:rsidR="001845A6" w:rsidRPr="00B23EEE" w:rsidRDefault="001845A6" w:rsidP="00BF272F">
      <w:pPr>
        <w:pStyle w:val="ListParagraph"/>
        <w:numPr>
          <w:ilvl w:val="0"/>
          <w:numId w:val="8"/>
        </w:numPr>
        <w:spacing w:line="276" w:lineRule="auto"/>
        <w:rPr>
          <w:sz w:val="24"/>
          <w:szCs w:val="24"/>
        </w:rPr>
      </w:pPr>
      <w:r w:rsidRPr="00B23EEE">
        <w:rPr>
          <w:sz w:val="24"/>
          <w:szCs w:val="24"/>
        </w:rPr>
        <w:t>explor</w:t>
      </w:r>
      <w:r>
        <w:rPr>
          <w:sz w:val="24"/>
          <w:szCs w:val="24"/>
        </w:rPr>
        <w:t>ing</w:t>
      </w:r>
      <w:r w:rsidRPr="00B23EEE">
        <w:rPr>
          <w:sz w:val="24"/>
          <w:szCs w:val="24"/>
        </w:rPr>
        <w:t xml:space="preserve"> ways to make it easier to attain required evidence, and</w:t>
      </w:r>
    </w:p>
    <w:p w14:paraId="415F2A50" w14:textId="77777777" w:rsidR="001845A6" w:rsidRPr="00B23EEE" w:rsidRDefault="001845A6" w:rsidP="00BF272F">
      <w:pPr>
        <w:pStyle w:val="ListParagraph"/>
        <w:numPr>
          <w:ilvl w:val="0"/>
          <w:numId w:val="8"/>
        </w:numPr>
        <w:spacing w:line="276" w:lineRule="auto"/>
        <w:rPr>
          <w:sz w:val="24"/>
          <w:szCs w:val="24"/>
        </w:rPr>
      </w:pPr>
      <w:r w:rsidRPr="00B23EEE">
        <w:rPr>
          <w:sz w:val="24"/>
          <w:szCs w:val="24"/>
        </w:rPr>
        <w:t>provid</w:t>
      </w:r>
      <w:r>
        <w:rPr>
          <w:sz w:val="24"/>
          <w:szCs w:val="24"/>
        </w:rPr>
        <w:t>ing</w:t>
      </w:r>
      <w:r w:rsidRPr="00B23EEE">
        <w:rPr>
          <w:sz w:val="24"/>
          <w:szCs w:val="24"/>
        </w:rPr>
        <w:t xml:space="preserve"> services to support individuals transitioning or remaining with the Tasmanian Health Department. </w:t>
      </w:r>
    </w:p>
    <w:p w14:paraId="6F089198" w14:textId="1E6A3214" w:rsidR="003C49E8" w:rsidRDefault="003C49E8" w:rsidP="00B673F8">
      <w:pPr>
        <w:pStyle w:val="Heading3"/>
      </w:pPr>
      <w:bookmarkStart w:id="20" w:name="_Toc67927987"/>
      <w:r w:rsidRPr="003C49E8">
        <w:t xml:space="preserve">Area of Concern 7. </w:t>
      </w:r>
      <w:r>
        <w:t xml:space="preserve">Removing </w:t>
      </w:r>
      <w:r w:rsidRPr="003C49E8">
        <w:t>barriers to accessing the NDIS</w:t>
      </w:r>
      <w:bookmarkEnd w:id="20"/>
    </w:p>
    <w:p w14:paraId="7AE725B6" w14:textId="36C65A59" w:rsidR="001845A6" w:rsidRDefault="001845A6" w:rsidP="003C49E8">
      <w:pPr>
        <w:spacing w:before="120" w:line="276" w:lineRule="auto"/>
        <w:ind w:left="60"/>
        <w:rPr>
          <w:sz w:val="24"/>
          <w:szCs w:val="24"/>
        </w:rPr>
      </w:pPr>
      <w:r w:rsidRPr="003C49E8">
        <w:rPr>
          <w:sz w:val="24"/>
          <w:szCs w:val="24"/>
        </w:rPr>
        <w:t>Going forward</w:t>
      </w:r>
      <w:r>
        <w:rPr>
          <w:sz w:val="24"/>
          <w:szCs w:val="24"/>
        </w:rPr>
        <w:t xml:space="preserve"> it w</w:t>
      </w:r>
      <w:r w:rsidRPr="0059469D">
        <w:rPr>
          <w:sz w:val="24"/>
          <w:szCs w:val="24"/>
        </w:rPr>
        <w:t xml:space="preserve">ill be important to </w:t>
      </w:r>
      <w:r>
        <w:rPr>
          <w:sz w:val="24"/>
          <w:szCs w:val="24"/>
        </w:rPr>
        <w:t>have oversight of</w:t>
      </w:r>
      <w:r w:rsidRPr="0059469D">
        <w:rPr>
          <w:sz w:val="24"/>
          <w:szCs w:val="24"/>
        </w:rPr>
        <w:t xml:space="preserve"> </w:t>
      </w:r>
      <w:r>
        <w:rPr>
          <w:sz w:val="24"/>
          <w:szCs w:val="24"/>
        </w:rPr>
        <w:t xml:space="preserve">NDIS access barriers and information about what support services the Tasmanian Government will fund for individuals not NDIS eligible.  This also means continual advocacy with the NDIA and </w:t>
      </w:r>
      <w:proofErr w:type="gramStart"/>
      <w:r>
        <w:rPr>
          <w:sz w:val="24"/>
          <w:szCs w:val="24"/>
        </w:rPr>
        <w:t>state based</w:t>
      </w:r>
      <w:proofErr w:type="gramEnd"/>
      <w:r>
        <w:rPr>
          <w:sz w:val="24"/>
          <w:szCs w:val="24"/>
        </w:rPr>
        <w:t xml:space="preserve"> representatives, to ensure these barriers are being addressed locally.</w:t>
      </w:r>
    </w:p>
    <w:p w14:paraId="1BF8DC8B" w14:textId="77777777" w:rsidR="003C49E8" w:rsidRDefault="003C49E8" w:rsidP="001845A6">
      <w:pPr>
        <w:spacing w:line="276" w:lineRule="auto"/>
        <w:ind w:left="60"/>
        <w:rPr>
          <w:sz w:val="24"/>
          <w:szCs w:val="24"/>
        </w:rPr>
      </w:pPr>
    </w:p>
    <w:p w14:paraId="353178EB" w14:textId="77777777" w:rsidR="003C49E8" w:rsidRDefault="003C49E8" w:rsidP="001845A6">
      <w:pPr>
        <w:spacing w:line="276" w:lineRule="auto"/>
        <w:ind w:left="60"/>
        <w:rPr>
          <w:sz w:val="24"/>
          <w:szCs w:val="24"/>
        </w:rPr>
      </w:pPr>
    </w:p>
    <w:p w14:paraId="45F8A098" w14:textId="77777777" w:rsidR="003C49E8" w:rsidRDefault="003C49E8" w:rsidP="001845A6">
      <w:pPr>
        <w:spacing w:line="276" w:lineRule="auto"/>
        <w:ind w:left="60"/>
        <w:rPr>
          <w:sz w:val="24"/>
          <w:szCs w:val="24"/>
        </w:rPr>
      </w:pPr>
    </w:p>
    <w:tbl>
      <w:tblPr>
        <w:tblStyle w:val="TableGrid"/>
        <w:tblW w:w="0" w:type="auto"/>
        <w:tblInd w:w="60" w:type="dxa"/>
        <w:tblLook w:val="04A0" w:firstRow="1" w:lastRow="0" w:firstColumn="1" w:lastColumn="0" w:noHBand="0" w:noVBand="1"/>
      </w:tblPr>
      <w:tblGrid>
        <w:gridCol w:w="9972"/>
      </w:tblGrid>
      <w:tr w:rsidR="001845A6" w14:paraId="330B60A0" w14:textId="77777777" w:rsidTr="00CD283E">
        <w:tc>
          <w:tcPr>
            <w:tcW w:w="9972" w:type="dxa"/>
          </w:tcPr>
          <w:p w14:paraId="109EB17A" w14:textId="77777777" w:rsidR="001845A6" w:rsidRPr="00A557E1" w:rsidRDefault="001845A6" w:rsidP="00CD283E">
            <w:pPr>
              <w:spacing w:line="276" w:lineRule="auto"/>
              <w:rPr>
                <w:color w:val="000000" w:themeColor="text1"/>
                <w:sz w:val="24"/>
                <w:szCs w:val="24"/>
              </w:rPr>
            </w:pPr>
            <w:r w:rsidRPr="00A557E1">
              <w:rPr>
                <w:bCs/>
                <w:color w:val="000000" w:themeColor="text1"/>
                <w:sz w:val="24"/>
                <w:szCs w:val="24"/>
              </w:rPr>
              <w:t xml:space="preserve"> </w:t>
            </w:r>
            <w:r w:rsidRPr="00A557E1">
              <w:rPr>
                <w:color w:val="000000" w:themeColor="text1"/>
                <w:sz w:val="24"/>
                <w:szCs w:val="24"/>
              </w:rPr>
              <w:t>Table 3. Known systematic barriers to accessing NDIS experienced by Anglicare consumers with mental illness and recovery workers</w:t>
            </w:r>
          </w:p>
        </w:tc>
      </w:tr>
      <w:tr w:rsidR="001845A6" w14:paraId="7EA5FF76" w14:textId="77777777" w:rsidTr="00CD283E">
        <w:tc>
          <w:tcPr>
            <w:tcW w:w="9972" w:type="dxa"/>
          </w:tcPr>
          <w:p w14:paraId="5686A2A8"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Weight of evidence required for access.</w:t>
            </w:r>
          </w:p>
          <w:p w14:paraId="061ADA48"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Lack of clinicians available to assist with evidence for applications.</w:t>
            </w:r>
          </w:p>
          <w:p w14:paraId="4F34A810"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The process is seen as onerous and shared negative experiences from other applicants has dissuaded some clients from wanting to apply.</w:t>
            </w:r>
          </w:p>
          <w:p w14:paraId="32205896"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Confusion about the assessment criteria when people observe others with ‘less’ severe diagnosis obtaining a NDIS Plan whilst they do not.</w:t>
            </w:r>
          </w:p>
          <w:p w14:paraId="1DF3461D"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 xml:space="preserve">Difficulties with acquiring evidence for clients who have not had mental health assessment/no mental health diagnosis but have persistent and severe mental illness. </w:t>
            </w:r>
          </w:p>
          <w:p w14:paraId="18D5954A"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Health professionals not properly trained to complete the NDIS ARF (Access Request Form) has meant that a person’s psychosocial disabilities were not recognised, emphasis was only placed on a person’s physical disabilities, and information provided about the person’s impairments and their impact was.</w:t>
            </w:r>
          </w:p>
          <w:p w14:paraId="54CCE7B0"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Lengthy wait for approvals. Clients sometimes do not have the ability or confidence to ring up and ask what is happening with their application. One participant has been waiting for several months, with no contact provided.</w:t>
            </w:r>
          </w:p>
          <w:p w14:paraId="53E1206E" w14:textId="77777777" w:rsidR="001845A6" w:rsidRPr="00A557E1" w:rsidRDefault="001845A6" w:rsidP="00BF272F">
            <w:pPr>
              <w:pStyle w:val="ListParagraph"/>
              <w:numPr>
                <w:ilvl w:val="0"/>
                <w:numId w:val="7"/>
              </w:numPr>
              <w:spacing w:line="276" w:lineRule="auto"/>
              <w:rPr>
                <w:color w:val="000000" w:themeColor="text1"/>
                <w:sz w:val="24"/>
                <w:szCs w:val="24"/>
              </w:rPr>
            </w:pPr>
            <w:r w:rsidRPr="00A557E1">
              <w:rPr>
                <w:color w:val="000000" w:themeColor="text1"/>
                <w:sz w:val="24"/>
                <w:szCs w:val="24"/>
              </w:rPr>
              <w:t>Cost of being assessed by a health professional for clinical evidence has been a deterrent for many clients due to this varying from $1800 - $2000, and often including a waiting period of 6-8 months.</w:t>
            </w:r>
            <w:r w:rsidRPr="00A557E1">
              <w:rPr>
                <w:color w:val="000000" w:themeColor="text1"/>
                <w:sz w:val="24"/>
                <w:szCs w:val="24"/>
              </w:rPr>
              <w:tab/>
            </w:r>
          </w:p>
        </w:tc>
      </w:tr>
    </w:tbl>
    <w:p w14:paraId="41465A76" w14:textId="77777777" w:rsidR="001845A6" w:rsidRDefault="001845A6" w:rsidP="001845A6">
      <w:pPr>
        <w:spacing w:line="276" w:lineRule="auto"/>
      </w:pPr>
    </w:p>
    <w:p w14:paraId="43093FCD" w14:textId="5CB30313" w:rsidR="001845A6" w:rsidRPr="00D85C36" w:rsidRDefault="001845A6" w:rsidP="00B673F8">
      <w:pPr>
        <w:pStyle w:val="Heading3"/>
        <w:rPr>
          <w:rStyle w:val="Emphasis"/>
          <w:b w:val="0"/>
        </w:rPr>
      </w:pPr>
      <w:bookmarkStart w:id="21" w:name="_Toc67927988"/>
      <w:r w:rsidRPr="00D85C36">
        <w:rPr>
          <w:rStyle w:val="Emphasis"/>
          <w:b w:val="0"/>
        </w:rPr>
        <w:t>Area of Concern 8. Compulsory Independent Assessment introduced by NDIA</w:t>
      </w:r>
      <w:bookmarkEnd w:id="21"/>
      <w:r w:rsidRPr="00D85C36">
        <w:rPr>
          <w:rStyle w:val="Emphasis"/>
          <w:b w:val="0"/>
        </w:rPr>
        <w:t xml:space="preserve"> </w:t>
      </w:r>
    </w:p>
    <w:p w14:paraId="54E17AA1" w14:textId="470BA978" w:rsidR="001845A6" w:rsidRDefault="001845A6" w:rsidP="001845A6">
      <w:pPr>
        <w:spacing w:line="276" w:lineRule="auto"/>
        <w:ind w:left="60"/>
        <w:rPr>
          <w:bCs/>
          <w:sz w:val="24"/>
          <w:szCs w:val="24"/>
        </w:rPr>
      </w:pPr>
      <w:r>
        <w:rPr>
          <w:bCs/>
          <w:sz w:val="24"/>
          <w:szCs w:val="24"/>
        </w:rPr>
        <w:t>Inequities in accessing the NDIS, such as cost</w:t>
      </w:r>
      <w:r w:rsidRPr="00CF30F0">
        <w:rPr>
          <w:bCs/>
          <w:sz w:val="24"/>
          <w:szCs w:val="24"/>
        </w:rPr>
        <w:t xml:space="preserve"> and </w:t>
      </w:r>
      <w:r>
        <w:rPr>
          <w:bCs/>
          <w:sz w:val="24"/>
          <w:szCs w:val="24"/>
        </w:rPr>
        <w:t xml:space="preserve">the </w:t>
      </w:r>
      <w:r w:rsidRPr="00CF30F0">
        <w:rPr>
          <w:bCs/>
          <w:sz w:val="24"/>
          <w:szCs w:val="24"/>
        </w:rPr>
        <w:t>long wait times to gain assessments</w:t>
      </w:r>
      <w:r>
        <w:rPr>
          <w:bCs/>
          <w:sz w:val="24"/>
          <w:szCs w:val="24"/>
        </w:rPr>
        <w:t>,</w:t>
      </w:r>
      <w:r w:rsidRPr="00CF30F0">
        <w:rPr>
          <w:bCs/>
          <w:sz w:val="24"/>
          <w:szCs w:val="24"/>
        </w:rPr>
        <w:t xml:space="preserve"> ha</w:t>
      </w:r>
      <w:r>
        <w:rPr>
          <w:bCs/>
          <w:sz w:val="24"/>
          <w:szCs w:val="24"/>
        </w:rPr>
        <w:t>ve</w:t>
      </w:r>
      <w:r w:rsidRPr="00CF30F0">
        <w:rPr>
          <w:bCs/>
          <w:sz w:val="24"/>
          <w:szCs w:val="24"/>
        </w:rPr>
        <w:t xml:space="preserve"> been an ongoing barrier identified</w:t>
      </w:r>
      <w:r w:rsidR="00BB1529">
        <w:rPr>
          <w:bCs/>
          <w:sz w:val="24"/>
          <w:szCs w:val="24"/>
        </w:rPr>
        <w:t xml:space="preserve"> by </w:t>
      </w:r>
      <w:r w:rsidR="00BB1529" w:rsidRPr="00BB1529">
        <w:rPr>
          <w:bCs/>
          <w:sz w:val="24"/>
          <w:szCs w:val="24"/>
        </w:rPr>
        <w:t>Disabled People’s Organisations Australia (DPO Australia)</w:t>
      </w:r>
      <w:r w:rsidR="00BB1529">
        <w:rPr>
          <w:bCs/>
          <w:sz w:val="24"/>
          <w:szCs w:val="24"/>
        </w:rPr>
        <w:t xml:space="preserve"> </w:t>
      </w:r>
      <w:r>
        <w:rPr>
          <w:bCs/>
          <w:sz w:val="24"/>
          <w:szCs w:val="24"/>
        </w:rPr>
        <w:t>and mental health peak bodies</w:t>
      </w:r>
      <w:r w:rsidRPr="00CF30F0">
        <w:rPr>
          <w:bCs/>
          <w:sz w:val="24"/>
          <w:szCs w:val="24"/>
        </w:rPr>
        <w:t xml:space="preserve">. </w:t>
      </w:r>
      <w:r w:rsidRPr="00DC4ACF">
        <w:rPr>
          <w:bCs/>
          <w:sz w:val="24"/>
          <w:szCs w:val="24"/>
        </w:rPr>
        <w:t>An independent review of the NDIS (Tune 2019) also highlighted these inequities in access and proving eligibility. In response to these concerns, the NDIA introduced the compulsory independent assessment</w:t>
      </w:r>
      <w:r w:rsidR="009E0DB9">
        <w:rPr>
          <w:bCs/>
          <w:sz w:val="24"/>
          <w:szCs w:val="24"/>
        </w:rPr>
        <w:t xml:space="preserve"> (IA)</w:t>
      </w:r>
      <w:r>
        <w:rPr>
          <w:bCs/>
          <w:sz w:val="24"/>
          <w:szCs w:val="24"/>
        </w:rPr>
        <w:t xml:space="preserve">, starting with various trials. </w:t>
      </w:r>
    </w:p>
    <w:p w14:paraId="692A668D" w14:textId="61138373" w:rsidR="001845A6" w:rsidRPr="00DC4ACF" w:rsidRDefault="001845A6" w:rsidP="001845A6">
      <w:pPr>
        <w:spacing w:line="276" w:lineRule="auto"/>
        <w:ind w:left="60"/>
        <w:rPr>
          <w:bCs/>
          <w:sz w:val="24"/>
          <w:szCs w:val="24"/>
        </w:rPr>
      </w:pPr>
      <w:r w:rsidRPr="00DC4ACF">
        <w:rPr>
          <w:bCs/>
          <w:sz w:val="24"/>
          <w:szCs w:val="24"/>
        </w:rPr>
        <w:t>While disability and mental health peak bodies have supported the intent of the NDIA to improve consistency and equity, they have also expressed significant concern over the</w:t>
      </w:r>
      <w:r w:rsidR="009E0DB9">
        <w:rPr>
          <w:bCs/>
          <w:sz w:val="24"/>
          <w:szCs w:val="24"/>
        </w:rPr>
        <w:t xml:space="preserve"> use of</w:t>
      </w:r>
      <w:r w:rsidRPr="00DC4ACF">
        <w:rPr>
          <w:bCs/>
          <w:sz w:val="24"/>
          <w:szCs w:val="24"/>
        </w:rPr>
        <w:t xml:space="preserve"> </w:t>
      </w:r>
      <w:r w:rsidR="009E0DB9">
        <w:rPr>
          <w:bCs/>
          <w:sz w:val="24"/>
          <w:szCs w:val="24"/>
        </w:rPr>
        <w:t xml:space="preserve">“independent </w:t>
      </w:r>
      <w:r w:rsidRPr="00DC4ACF">
        <w:rPr>
          <w:bCs/>
          <w:sz w:val="24"/>
          <w:szCs w:val="24"/>
        </w:rPr>
        <w:t>assessments</w:t>
      </w:r>
      <w:r w:rsidR="009E0DB9">
        <w:rPr>
          <w:bCs/>
          <w:sz w:val="24"/>
          <w:szCs w:val="24"/>
        </w:rPr>
        <w:t>”</w:t>
      </w:r>
      <w:r w:rsidR="002B7552">
        <w:rPr>
          <w:bCs/>
          <w:sz w:val="24"/>
          <w:szCs w:val="24"/>
        </w:rPr>
        <w:t>, particularly standardised approach and assessors experience of psychosocial disability</w:t>
      </w:r>
      <w:r w:rsidRPr="00DC4ACF">
        <w:rPr>
          <w:bCs/>
          <w:sz w:val="24"/>
          <w:szCs w:val="24"/>
        </w:rPr>
        <w:t>. Mental Health Australia</w:t>
      </w:r>
      <w:r>
        <w:rPr>
          <w:bCs/>
          <w:sz w:val="24"/>
          <w:szCs w:val="24"/>
        </w:rPr>
        <w:t xml:space="preserve"> </w:t>
      </w:r>
      <w:r w:rsidRPr="00DC4ACF">
        <w:rPr>
          <w:bCs/>
          <w:sz w:val="24"/>
          <w:szCs w:val="24"/>
        </w:rPr>
        <w:t>(2020, p. 6) has expressed:</w:t>
      </w:r>
    </w:p>
    <w:p w14:paraId="1AAD16ED" w14:textId="77777777" w:rsidR="001845A6" w:rsidRDefault="001845A6" w:rsidP="001845A6">
      <w:pPr>
        <w:spacing w:line="276" w:lineRule="auto"/>
        <w:ind w:left="720"/>
        <w:rPr>
          <w:bCs/>
          <w:sz w:val="24"/>
          <w:szCs w:val="24"/>
        </w:rPr>
      </w:pPr>
      <w:r>
        <w:rPr>
          <w:bCs/>
          <w:sz w:val="24"/>
          <w:szCs w:val="24"/>
        </w:rPr>
        <w:t>“</w:t>
      </w:r>
      <w:r w:rsidRPr="00FE05A2">
        <w:rPr>
          <w:bCs/>
          <w:sz w:val="24"/>
          <w:szCs w:val="24"/>
        </w:rPr>
        <w:t>serious concerns remaining about the method of</w:t>
      </w:r>
      <w:r>
        <w:rPr>
          <w:bCs/>
          <w:sz w:val="24"/>
          <w:szCs w:val="24"/>
        </w:rPr>
        <w:t xml:space="preserve"> </w:t>
      </w:r>
      <w:r w:rsidRPr="00FE05A2">
        <w:rPr>
          <w:bCs/>
          <w:sz w:val="24"/>
          <w:szCs w:val="24"/>
        </w:rPr>
        <w:t>implementation of NDIS Independent Assessments that requires a more nuanced and flexible</w:t>
      </w:r>
      <w:r>
        <w:rPr>
          <w:bCs/>
          <w:sz w:val="24"/>
          <w:szCs w:val="24"/>
        </w:rPr>
        <w:t xml:space="preserve"> </w:t>
      </w:r>
      <w:r w:rsidRPr="00FE05A2">
        <w:rPr>
          <w:bCs/>
          <w:sz w:val="24"/>
          <w:szCs w:val="24"/>
        </w:rPr>
        <w:t>implementation.</w:t>
      </w:r>
      <w:r>
        <w:rPr>
          <w:bCs/>
          <w:sz w:val="24"/>
          <w:szCs w:val="24"/>
        </w:rPr>
        <w:t xml:space="preserve"> </w:t>
      </w:r>
      <w:r w:rsidRPr="00FE05A2">
        <w:rPr>
          <w:bCs/>
          <w:sz w:val="24"/>
          <w:szCs w:val="24"/>
        </w:rPr>
        <w:t>The NDIA must undertake genuine collaboration with the disability sector around improving the</w:t>
      </w:r>
      <w:r>
        <w:rPr>
          <w:bCs/>
          <w:sz w:val="24"/>
          <w:szCs w:val="24"/>
        </w:rPr>
        <w:t xml:space="preserve"> </w:t>
      </w:r>
      <w:r w:rsidRPr="00FE05A2">
        <w:rPr>
          <w:bCs/>
          <w:sz w:val="24"/>
          <w:szCs w:val="24"/>
        </w:rPr>
        <w:t>implementation method for NDIS Independent Assessments.</w:t>
      </w:r>
      <w:r>
        <w:rPr>
          <w:bCs/>
          <w:sz w:val="24"/>
          <w:szCs w:val="24"/>
        </w:rPr>
        <w:t>”</w:t>
      </w:r>
    </w:p>
    <w:p w14:paraId="7D55448E" w14:textId="77777777" w:rsidR="001845A6" w:rsidRDefault="001845A6" w:rsidP="001845A6">
      <w:pPr>
        <w:spacing w:line="276" w:lineRule="auto"/>
        <w:rPr>
          <w:bCs/>
          <w:sz w:val="24"/>
          <w:szCs w:val="24"/>
        </w:rPr>
      </w:pPr>
      <w:r w:rsidRPr="001F28A7">
        <w:rPr>
          <w:bCs/>
          <w:sz w:val="24"/>
          <w:szCs w:val="24"/>
        </w:rPr>
        <w:t xml:space="preserve">The </w:t>
      </w:r>
      <w:r w:rsidR="002B7552">
        <w:rPr>
          <w:bCs/>
          <w:sz w:val="24"/>
          <w:szCs w:val="24"/>
        </w:rPr>
        <w:t xml:space="preserve">submission by </w:t>
      </w:r>
      <w:r w:rsidRPr="001F28A7">
        <w:rPr>
          <w:bCs/>
          <w:sz w:val="24"/>
          <w:szCs w:val="24"/>
        </w:rPr>
        <w:t>Community Mental Health Australia (2020)</w:t>
      </w:r>
      <w:r w:rsidR="00BB1529">
        <w:rPr>
          <w:bCs/>
          <w:sz w:val="24"/>
          <w:szCs w:val="24"/>
        </w:rPr>
        <w:t>,</w:t>
      </w:r>
      <w:r w:rsidRPr="001F28A7">
        <w:rPr>
          <w:bCs/>
          <w:sz w:val="24"/>
          <w:szCs w:val="24"/>
        </w:rPr>
        <w:t xml:space="preserve"> </w:t>
      </w:r>
      <w:r w:rsidR="00BB1529" w:rsidRPr="00BB1529">
        <w:rPr>
          <w:bCs/>
          <w:sz w:val="24"/>
          <w:szCs w:val="24"/>
        </w:rPr>
        <w:t xml:space="preserve">which </w:t>
      </w:r>
      <w:r w:rsidR="00BB1529">
        <w:rPr>
          <w:bCs/>
          <w:sz w:val="24"/>
          <w:szCs w:val="24"/>
        </w:rPr>
        <w:t>includes</w:t>
      </w:r>
      <w:r w:rsidR="00BB1529" w:rsidRPr="00BB1529">
        <w:rPr>
          <w:bCs/>
          <w:sz w:val="24"/>
          <w:szCs w:val="24"/>
        </w:rPr>
        <w:t xml:space="preserve"> MHCT</w:t>
      </w:r>
      <w:r w:rsidR="00BB1529">
        <w:rPr>
          <w:bCs/>
          <w:sz w:val="24"/>
          <w:szCs w:val="24"/>
        </w:rPr>
        <w:t>,</w:t>
      </w:r>
      <w:r w:rsidR="00BB1529" w:rsidRPr="00BB1529">
        <w:rPr>
          <w:bCs/>
          <w:sz w:val="24"/>
          <w:szCs w:val="24"/>
        </w:rPr>
        <w:t xml:space="preserve"> </w:t>
      </w:r>
      <w:r w:rsidRPr="001F28A7">
        <w:rPr>
          <w:bCs/>
          <w:sz w:val="24"/>
          <w:szCs w:val="24"/>
        </w:rPr>
        <w:t xml:space="preserve">on Independent functional assessment for NDIS participants with psychosocial disability </w:t>
      </w:r>
      <w:r>
        <w:rPr>
          <w:bCs/>
          <w:sz w:val="24"/>
          <w:szCs w:val="24"/>
        </w:rPr>
        <w:t>also raised a</w:t>
      </w:r>
      <w:r w:rsidRPr="001F28A7">
        <w:rPr>
          <w:bCs/>
          <w:sz w:val="24"/>
          <w:szCs w:val="24"/>
        </w:rPr>
        <w:t xml:space="preserve"> number of </w:t>
      </w:r>
      <w:r>
        <w:rPr>
          <w:bCs/>
          <w:sz w:val="24"/>
          <w:szCs w:val="24"/>
        </w:rPr>
        <w:t xml:space="preserve">significant </w:t>
      </w:r>
      <w:r w:rsidRPr="001F28A7">
        <w:rPr>
          <w:bCs/>
          <w:sz w:val="24"/>
          <w:szCs w:val="24"/>
        </w:rPr>
        <w:t xml:space="preserve">questions </w:t>
      </w:r>
      <w:r>
        <w:rPr>
          <w:bCs/>
          <w:sz w:val="24"/>
          <w:szCs w:val="24"/>
        </w:rPr>
        <w:t xml:space="preserve">that </w:t>
      </w:r>
      <w:r w:rsidRPr="001F28A7">
        <w:rPr>
          <w:bCs/>
          <w:sz w:val="24"/>
          <w:szCs w:val="24"/>
        </w:rPr>
        <w:t>need</w:t>
      </w:r>
      <w:r w:rsidR="002B7552">
        <w:rPr>
          <w:bCs/>
          <w:sz w:val="24"/>
          <w:szCs w:val="24"/>
        </w:rPr>
        <w:t>s</w:t>
      </w:r>
      <w:r>
        <w:rPr>
          <w:bCs/>
          <w:sz w:val="24"/>
          <w:szCs w:val="24"/>
        </w:rPr>
        <w:t xml:space="preserve"> </w:t>
      </w:r>
      <w:r w:rsidRPr="001F28A7">
        <w:rPr>
          <w:bCs/>
          <w:sz w:val="24"/>
          <w:szCs w:val="24"/>
        </w:rPr>
        <w:t>to be addressed</w:t>
      </w:r>
      <w:r>
        <w:rPr>
          <w:bCs/>
          <w:sz w:val="24"/>
          <w:szCs w:val="24"/>
        </w:rPr>
        <w:t xml:space="preserve">. </w:t>
      </w:r>
    </w:p>
    <w:p w14:paraId="4037422C" w14:textId="165124FA" w:rsidR="00A75E39" w:rsidRDefault="009E0DB9" w:rsidP="001845A6">
      <w:pPr>
        <w:spacing w:line="276" w:lineRule="auto"/>
        <w:rPr>
          <w:bCs/>
          <w:sz w:val="24"/>
          <w:szCs w:val="24"/>
        </w:rPr>
      </w:pPr>
      <w:r>
        <w:rPr>
          <w:bCs/>
          <w:sz w:val="24"/>
          <w:szCs w:val="24"/>
        </w:rPr>
        <w:lastRenderedPageBreak/>
        <w:t>Concerns</w:t>
      </w:r>
      <w:r w:rsidR="00856A57">
        <w:rPr>
          <w:bCs/>
          <w:sz w:val="24"/>
          <w:szCs w:val="24"/>
        </w:rPr>
        <w:t xml:space="preserve"> </w:t>
      </w:r>
      <w:r w:rsidR="00C22BC2">
        <w:rPr>
          <w:bCs/>
          <w:sz w:val="24"/>
          <w:szCs w:val="24"/>
        </w:rPr>
        <w:t xml:space="preserve">regarding </w:t>
      </w:r>
      <w:r>
        <w:rPr>
          <w:bCs/>
          <w:sz w:val="24"/>
          <w:szCs w:val="24"/>
        </w:rPr>
        <w:t xml:space="preserve">IA </w:t>
      </w:r>
      <w:r w:rsidR="00EF3452">
        <w:rPr>
          <w:bCs/>
          <w:sz w:val="24"/>
          <w:szCs w:val="24"/>
        </w:rPr>
        <w:t xml:space="preserve">have </w:t>
      </w:r>
      <w:r w:rsidR="00856A57">
        <w:rPr>
          <w:bCs/>
          <w:sz w:val="24"/>
          <w:szCs w:val="24"/>
        </w:rPr>
        <w:t xml:space="preserve">intensified in 2021, with </w:t>
      </w:r>
      <w:r w:rsidR="00E90DDC">
        <w:rPr>
          <w:bCs/>
          <w:sz w:val="24"/>
          <w:szCs w:val="24"/>
        </w:rPr>
        <w:t xml:space="preserve">wide-reaching </w:t>
      </w:r>
      <w:r w:rsidR="00856A57">
        <w:rPr>
          <w:bCs/>
          <w:sz w:val="24"/>
          <w:szCs w:val="24"/>
        </w:rPr>
        <w:t xml:space="preserve">opposition </w:t>
      </w:r>
      <w:r>
        <w:rPr>
          <w:bCs/>
          <w:sz w:val="24"/>
          <w:szCs w:val="24"/>
        </w:rPr>
        <w:t>expressed</w:t>
      </w:r>
      <w:r w:rsidR="00CD7F22">
        <w:rPr>
          <w:bCs/>
          <w:sz w:val="24"/>
          <w:szCs w:val="24"/>
        </w:rPr>
        <w:t xml:space="preserve"> by </w:t>
      </w:r>
      <w:r w:rsidR="008C75BF">
        <w:rPr>
          <w:bCs/>
          <w:sz w:val="24"/>
          <w:szCs w:val="24"/>
        </w:rPr>
        <w:t xml:space="preserve">the </w:t>
      </w:r>
      <w:r w:rsidR="00E90DDC">
        <w:rPr>
          <w:bCs/>
          <w:sz w:val="24"/>
          <w:szCs w:val="24"/>
        </w:rPr>
        <w:t xml:space="preserve">diverse </w:t>
      </w:r>
      <w:r>
        <w:rPr>
          <w:bCs/>
          <w:sz w:val="24"/>
          <w:szCs w:val="24"/>
        </w:rPr>
        <w:t>disability community</w:t>
      </w:r>
      <w:r w:rsidR="0066666C">
        <w:rPr>
          <w:bCs/>
          <w:sz w:val="24"/>
          <w:szCs w:val="24"/>
        </w:rPr>
        <w:t xml:space="preserve">, </w:t>
      </w:r>
      <w:r w:rsidR="00E90DDC">
        <w:rPr>
          <w:bCs/>
          <w:sz w:val="24"/>
          <w:szCs w:val="24"/>
        </w:rPr>
        <w:t>sector and</w:t>
      </w:r>
      <w:r>
        <w:rPr>
          <w:bCs/>
          <w:sz w:val="24"/>
          <w:szCs w:val="24"/>
        </w:rPr>
        <w:t xml:space="preserve"> allied health </w:t>
      </w:r>
      <w:r w:rsidR="00E90DDC">
        <w:rPr>
          <w:bCs/>
          <w:sz w:val="24"/>
          <w:szCs w:val="24"/>
        </w:rPr>
        <w:t>peak bodies</w:t>
      </w:r>
      <w:r>
        <w:rPr>
          <w:bCs/>
          <w:sz w:val="24"/>
          <w:szCs w:val="24"/>
        </w:rPr>
        <w:t>. Concerns include</w:t>
      </w:r>
      <w:r w:rsidR="00292D37">
        <w:rPr>
          <w:bCs/>
          <w:sz w:val="24"/>
          <w:szCs w:val="24"/>
        </w:rPr>
        <w:t>:</w:t>
      </w:r>
      <w:r>
        <w:rPr>
          <w:bCs/>
          <w:sz w:val="24"/>
          <w:szCs w:val="24"/>
        </w:rPr>
        <w:t xml:space="preserve"> lack of genuine </w:t>
      </w:r>
      <w:r w:rsidR="0066666C">
        <w:rPr>
          <w:bCs/>
          <w:sz w:val="24"/>
          <w:szCs w:val="24"/>
        </w:rPr>
        <w:t xml:space="preserve">consultation with people with disabilities </w:t>
      </w:r>
      <w:r w:rsidR="00422390">
        <w:rPr>
          <w:bCs/>
          <w:sz w:val="24"/>
          <w:szCs w:val="24"/>
        </w:rPr>
        <w:t>(</w:t>
      </w:r>
      <w:r w:rsidR="0066666C">
        <w:rPr>
          <w:bCs/>
          <w:sz w:val="24"/>
          <w:szCs w:val="24"/>
        </w:rPr>
        <w:t xml:space="preserve">e.g. </w:t>
      </w:r>
      <w:r w:rsidR="0066666C" w:rsidRPr="005B077B">
        <w:rPr>
          <w:bCs/>
          <w:sz w:val="24"/>
          <w:szCs w:val="24"/>
        </w:rPr>
        <w:t>PWD Australia</w:t>
      </w:r>
      <w:r w:rsidR="00422390">
        <w:rPr>
          <w:bCs/>
          <w:sz w:val="24"/>
          <w:szCs w:val="24"/>
        </w:rPr>
        <w:t>)</w:t>
      </w:r>
      <w:r w:rsidR="0066666C">
        <w:rPr>
          <w:bCs/>
          <w:sz w:val="24"/>
          <w:szCs w:val="24"/>
        </w:rPr>
        <w:t xml:space="preserve"> and </w:t>
      </w:r>
      <w:r w:rsidR="00362597">
        <w:rPr>
          <w:bCs/>
          <w:sz w:val="24"/>
          <w:szCs w:val="24"/>
        </w:rPr>
        <w:t xml:space="preserve">with allied health bodies like </w:t>
      </w:r>
      <w:r w:rsidR="00362597" w:rsidRPr="00362597">
        <w:rPr>
          <w:bCs/>
          <w:sz w:val="24"/>
          <w:szCs w:val="24"/>
        </w:rPr>
        <w:t xml:space="preserve">Occupation Therapy Australia </w:t>
      </w:r>
      <w:r w:rsidR="0066666C">
        <w:rPr>
          <w:bCs/>
          <w:sz w:val="24"/>
          <w:szCs w:val="24"/>
        </w:rPr>
        <w:t>(</w:t>
      </w:r>
      <w:r w:rsidR="00362597">
        <w:rPr>
          <w:bCs/>
          <w:sz w:val="24"/>
          <w:szCs w:val="24"/>
        </w:rPr>
        <w:t>2020, p. 4)</w:t>
      </w:r>
      <w:r w:rsidR="00292D37">
        <w:rPr>
          <w:bCs/>
          <w:sz w:val="24"/>
          <w:szCs w:val="24"/>
        </w:rPr>
        <w:t>;</w:t>
      </w:r>
      <w:r w:rsidR="00E90DDC">
        <w:rPr>
          <w:bCs/>
          <w:sz w:val="24"/>
          <w:szCs w:val="24"/>
        </w:rPr>
        <w:t xml:space="preserve"> </w:t>
      </w:r>
      <w:r w:rsidR="00422390">
        <w:rPr>
          <w:bCs/>
          <w:sz w:val="24"/>
          <w:szCs w:val="24"/>
        </w:rPr>
        <w:t xml:space="preserve">the validity of tools </w:t>
      </w:r>
      <w:r w:rsidR="00EF3452">
        <w:rPr>
          <w:bCs/>
          <w:sz w:val="24"/>
          <w:szCs w:val="24"/>
        </w:rPr>
        <w:t>along with</w:t>
      </w:r>
      <w:r w:rsidR="00415469">
        <w:rPr>
          <w:bCs/>
          <w:sz w:val="24"/>
          <w:szCs w:val="24"/>
        </w:rPr>
        <w:t xml:space="preserve"> </w:t>
      </w:r>
      <w:r w:rsidR="00E90DDC">
        <w:rPr>
          <w:bCs/>
          <w:sz w:val="24"/>
          <w:szCs w:val="24"/>
        </w:rPr>
        <w:t xml:space="preserve">processes </w:t>
      </w:r>
      <w:r w:rsidR="00422390">
        <w:rPr>
          <w:bCs/>
          <w:sz w:val="24"/>
          <w:szCs w:val="24"/>
        </w:rPr>
        <w:t>(</w:t>
      </w:r>
      <w:r w:rsidR="00422390" w:rsidRPr="00422390">
        <w:rPr>
          <w:bCs/>
          <w:sz w:val="24"/>
          <w:szCs w:val="24"/>
        </w:rPr>
        <w:t>Bonyhady 2021</w:t>
      </w:r>
      <w:r w:rsidR="008C75BF">
        <w:rPr>
          <w:bCs/>
          <w:sz w:val="24"/>
          <w:szCs w:val="24"/>
        </w:rPr>
        <w:t>, OTA, 2020</w:t>
      </w:r>
      <w:r w:rsidR="00422390">
        <w:rPr>
          <w:bCs/>
          <w:sz w:val="24"/>
          <w:szCs w:val="24"/>
        </w:rPr>
        <w:t>)</w:t>
      </w:r>
      <w:r w:rsidR="00FA7478">
        <w:rPr>
          <w:bCs/>
          <w:sz w:val="24"/>
          <w:szCs w:val="24"/>
        </w:rPr>
        <w:t xml:space="preserve">; </w:t>
      </w:r>
      <w:r w:rsidR="00415469">
        <w:rPr>
          <w:bCs/>
          <w:sz w:val="24"/>
          <w:szCs w:val="24"/>
        </w:rPr>
        <w:t>dehumanising questions and</w:t>
      </w:r>
      <w:r w:rsidR="00292D37">
        <w:rPr>
          <w:bCs/>
          <w:sz w:val="24"/>
          <w:szCs w:val="24"/>
        </w:rPr>
        <w:t xml:space="preserve"> </w:t>
      </w:r>
      <w:r w:rsidR="00FA7478">
        <w:rPr>
          <w:bCs/>
          <w:sz w:val="24"/>
          <w:szCs w:val="24"/>
        </w:rPr>
        <w:t xml:space="preserve">tick-a-box approach </w:t>
      </w:r>
      <w:r w:rsidR="00083374">
        <w:rPr>
          <w:bCs/>
          <w:sz w:val="24"/>
          <w:szCs w:val="24"/>
        </w:rPr>
        <w:t xml:space="preserve">that </w:t>
      </w:r>
      <w:r w:rsidR="00415469">
        <w:rPr>
          <w:bCs/>
          <w:sz w:val="24"/>
          <w:szCs w:val="24"/>
        </w:rPr>
        <w:t>may have an adverse effect (Dickson, 2021)</w:t>
      </w:r>
      <w:r w:rsidR="00EF3452">
        <w:rPr>
          <w:bCs/>
          <w:sz w:val="24"/>
          <w:szCs w:val="24"/>
        </w:rPr>
        <w:t>,</w:t>
      </w:r>
      <w:r w:rsidR="00415469">
        <w:rPr>
          <w:bCs/>
          <w:sz w:val="24"/>
          <w:szCs w:val="24"/>
        </w:rPr>
        <w:t xml:space="preserve"> </w:t>
      </w:r>
      <w:r w:rsidR="00292D37">
        <w:rPr>
          <w:bCs/>
          <w:sz w:val="24"/>
          <w:szCs w:val="24"/>
        </w:rPr>
        <w:t>particular</w:t>
      </w:r>
      <w:r w:rsidR="0066666C">
        <w:rPr>
          <w:bCs/>
          <w:sz w:val="24"/>
          <w:szCs w:val="24"/>
        </w:rPr>
        <w:t>ly</w:t>
      </w:r>
      <w:r w:rsidR="00292D37">
        <w:rPr>
          <w:bCs/>
          <w:sz w:val="24"/>
          <w:szCs w:val="24"/>
        </w:rPr>
        <w:t xml:space="preserve"> </w:t>
      </w:r>
      <w:r w:rsidR="00EF3452">
        <w:rPr>
          <w:bCs/>
          <w:sz w:val="24"/>
          <w:szCs w:val="24"/>
        </w:rPr>
        <w:t xml:space="preserve">for people </w:t>
      </w:r>
      <w:r w:rsidR="00292D37">
        <w:rPr>
          <w:bCs/>
          <w:sz w:val="24"/>
          <w:szCs w:val="24"/>
        </w:rPr>
        <w:t xml:space="preserve">unable to articulate needs </w:t>
      </w:r>
      <w:r w:rsidR="00EF3452">
        <w:rPr>
          <w:bCs/>
          <w:sz w:val="24"/>
          <w:szCs w:val="24"/>
        </w:rPr>
        <w:t xml:space="preserve">well, </w:t>
      </w:r>
      <w:r w:rsidR="00292D37">
        <w:rPr>
          <w:bCs/>
          <w:sz w:val="24"/>
          <w:szCs w:val="24"/>
        </w:rPr>
        <w:t xml:space="preserve">or </w:t>
      </w:r>
      <w:r w:rsidR="00415469">
        <w:rPr>
          <w:bCs/>
          <w:sz w:val="24"/>
          <w:szCs w:val="24"/>
        </w:rPr>
        <w:t xml:space="preserve">who </w:t>
      </w:r>
      <w:r w:rsidR="00292D37">
        <w:rPr>
          <w:bCs/>
          <w:sz w:val="24"/>
          <w:szCs w:val="24"/>
        </w:rPr>
        <w:t>don’t fit into boxes</w:t>
      </w:r>
      <w:r w:rsidR="00415469">
        <w:rPr>
          <w:bCs/>
          <w:sz w:val="24"/>
          <w:szCs w:val="24"/>
        </w:rPr>
        <w:t xml:space="preserve">. </w:t>
      </w:r>
      <w:r w:rsidR="00FA7478">
        <w:rPr>
          <w:bCs/>
          <w:sz w:val="24"/>
          <w:szCs w:val="24"/>
        </w:rPr>
        <w:t xml:space="preserve"> </w:t>
      </w:r>
    </w:p>
    <w:p w14:paraId="5DEAE94F" w14:textId="36AEA89A" w:rsidR="00254F54" w:rsidRDefault="007828ED" w:rsidP="00254F54">
      <w:pPr>
        <w:spacing w:line="276" w:lineRule="auto"/>
        <w:rPr>
          <w:bCs/>
          <w:sz w:val="24"/>
          <w:szCs w:val="24"/>
        </w:rPr>
      </w:pPr>
      <w:r w:rsidRPr="007828ED">
        <w:rPr>
          <w:bCs/>
          <w:sz w:val="24"/>
          <w:szCs w:val="24"/>
        </w:rPr>
        <w:t xml:space="preserve">The </w:t>
      </w:r>
      <w:r w:rsidR="00E91B9B" w:rsidRPr="005B077B">
        <w:rPr>
          <w:bCs/>
          <w:sz w:val="24"/>
          <w:szCs w:val="24"/>
        </w:rPr>
        <w:t>joint statement</w:t>
      </w:r>
      <w:r w:rsidR="00E91B9B" w:rsidRPr="00E91B9B">
        <w:rPr>
          <w:bCs/>
          <w:sz w:val="24"/>
          <w:szCs w:val="24"/>
        </w:rPr>
        <w:t xml:space="preserve"> </w:t>
      </w:r>
      <w:r w:rsidR="00254F54">
        <w:rPr>
          <w:bCs/>
          <w:sz w:val="24"/>
          <w:szCs w:val="24"/>
        </w:rPr>
        <w:t xml:space="preserve">from </w:t>
      </w:r>
      <w:r w:rsidR="009813F9">
        <w:rPr>
          <w:bCs/>
          <w:sz w:val="24"/>
          <w:szCs w:val="24"/>
        </w:rPr>
        <w:t xml:space="preserve">the </w:t>
      </w:r>
      <w:r w:rsidR="00254F54">
        <w:rPr>
          <w:bCs/>
          <w:sz w:val="24"/>
          <w:szCs w:val="24"/>
        </w:rPr>
        <w:t xml:space="preserve">NDIS sector </w:t>
      </w:r>
      <w:r w:rsidR="00660DA9" w:rsidRPr="00660DA9">
        <w:rPr>
          <w:bCs/>
          <w:sz w:val="24"/>
          <w:szCs w:val="24"/>
        </w:rPr>
        <w:t>released March 11 2021</w:t>
      </w:r>
      <w:r w:rsidR="00E91B9B">
        <w:rPr>
          <w:bCs/>
          <w:sz w:val="24"/>
          <w:szCs w:val="24"/>
        </w:rPr>
        <w:t xml:space="preserve"> (</w:t>
      </w:r>
      <w:r w:rsidR="00660DA9">
        <w:rPr>
          <w:bCs/>
          <w:sz w:val="24"/>
          <w:szCs w:val="24"/>
        </w:rPr>
        <w:t>p.5</w:t>
      </w:r>
      <w:r w:rsidR="00E91B9B">
        <w:rPr>
          <w:bCs/>
          <w:sz w:val="24"/>
          <w:szCs w:val="24"/>
        </w:rPr>
        <w:t>)</w:t>
      </w:r>
      <w:r w:rsidR="00660DA9" w:rsidRPr="00660DA9">
        <w:rPr>
          <w:bCs/>
          <w:sz w:val="24"/>
          <w:szCs w:val="24"/>
        </w:rPr>
        <w:t xml:space="preserve"> </w:t>
      </w:r>
      <w:r w:rsidRPr="007828ED">
        <w:rPr>
          <w:bCs/>
          <w:sz w:val="24"/>
          <w:szCs w:val="24"/>
        </w:rPr>
        <w:t>ha</w:t>
      </w:r>
      <w:r w:rsidR="00415469">
        <w:rPr>
          <w:bCs/>
          <w:sz w:val="24"/>
          <w:szCs w:val="24"/>
        </w:rPr>
        <w:t>s</w:t>
      </w:r>
      <w:r w:rsidRPr="007828ED">
        <w:rPr>
          <w:bCs/>
          <w:sz w:val="24"/>
          <w:szCs w:val="24"/>
        </w:rPr>
        <w:t xml:space="preserve"> </w:t>
      </w:r>
      <w:r w:rsidR="00415469">
        <w:rPr>
          <w:bCs/>
          <w:sz w:val="24"/>
          <w:szCs w:val="24"/>
        </w:rPr>
        <w:t>requested</w:t>
      </w:r>
      <w:r w:rsidR="00254F54">
        <w:rPr>
          <w:bCs/>
          <w:sz w:val="24"/>
          <w:szCs w:val="24"/>
        </w:rPr>
        <w:t>:</w:t>
      </w:r>
      <w:r w:rsidR="00415469">
        <w:rPr>
          <w:bCs/>
          <w:sz w:val="24"/>
          <w:szCs w:val="24"/>
        </w:rPr>
        <w:t xml:space="preserve"> </w:t>
      </w:r>
    </w:p>
    <w:p w14:paraId="1D817D3A" w14:textId="5EE6AC70" w:rsidR="00254F54" w:rsidRPr="00254F54" w:rsidRDefault="00254F54" w:rsidP="00254F54">
      <w:pPr>
        <w:pStyle w:val="ListParagraph"/>
        <w:numPr>
          <w:ilvl w:val="0"/>
          <w:numId w:val="21"/>
        </w:numPr>
        <w:spacing w:line="276" w:lineRule="auto"/>
        <w:rPr>
          <w:bCs/>
          <w:sz w:val="24"/>
          <w:szCs w:val="24"/>
        </w:rPr>
      </w:pPr>
      <w:r w:rsidRPr="00254F54">
        <w:rPr>
          <w:bCs/>
          <w:sz w:val="24"/>
          <w:szCs w:val="24"/>
        </w:rPr>
        <w:t>Immediately cease the rollout of compulsory assessments as currently planned.</w:t>
      </w:r>
    </w:p>
    <w:p w14:paraId="70DCA1D6" w14:textId="5F230A24" w:rsidR="00254F54" w:rsidRPr="00254F54" w:rsidRDefault="00254F54" w:rsidP="00254F54">
      <w:pPr>
        <w:pStyle w:val="ListParagraph"/>
        <w:numPr>
          <w:ilvl w:val="0"/>
          <w:numId w:val="21"/>
        </w:numPr>
        <w:spacing w:line="276" w:lineRule="auto"/>
        <w:rPr>
          <w:bCs/>
          <w:sz w:val="24"/>
          <w:szCs w:val="24"/>
        </w:rPr>
      </w:pPr>
      <w:r w:rsidRPr="00254F54">
        <w:rPr>
          <w:bCs/>
          <w:sz w:val="24"/>
          <w:szCs w:val="24"/>
        </w:rPr>
        <w:t>Undertake a robust and transparent outcome evaluation of the current pilot of the new assessment process. This evaluation must be independent of the NDIA, led by experts and co-designed with people with disability, their families and the organisations that support them.</w:t>
      </w:r>
    </w:p>
    <w:p w14:paraId="0ED76BB9" w14:textId="72BDC5BE" w:rsidR="00254F54" w:rsidRPr="00254F54" w:rsidRDefault="00254F54" w:rsidP="00254F54">
      <w:pPr>
        <w:pStyle w:val="ListParagraph"/>
        <w:numPr>
          <w:ilvl w:val="0"/>
          <w:numId w:val="21"/>
        </w:numPr>
        <w:spacing w:line="276" w:lineRule="auto"/>
        <w:rPr>
          <w:bCs/>
          <w:sz w:val="24"/>
          <w:szCs w:val="24"/>
        </w:rPr>
      </w:pPr>
      <w:r w:rsidRPr="00254F54">
        <w:rPr>
          <w:bCs/>
          <w:sz w:val="24"/>
          <w:szCs w:val="24"/>
        </w:rPr>
        <w:t>Undertake robust, independent and transparent trials of alternative approaches to improving consistency in access and planning – such as allowing a person’s existing health professionals to complete assessments using the same tools.</w:t>
      </w:r>
    </w:p>
    <w:p w14:paraId="1333465E" w14:textId="593D3E4B" w:rsidR="00254F54" w:rsidRPr="00254F54" w:rsidRDefault="00254F54" w:rsidP="00254F54">
      <w:pPr>
        <w:pStyle w:val="ListParagraph"/>
        <w:numPr>
          <w:ilvl w:val="0"/>
          <w:numId w:val="21"/>
        </w:numPr>
        <w:spacing w:line="276" w:lineRule="auto"/>
        <w:rPr>
          <w:bCs/>
          <w:sz w:val="24"/>
          <w:szCs w:val="24"/>
        </w:rPr>
      </w:pPr>
      <w:r w:rsidRPr="00254F54">
        <w:rPr>
          <w:bCs/>
          <w:sz w:val="24"/>
          <w:szCs w:val="24"/>
        </w:rPr>
        <w:t>Once the trials and evaluations are complete, engage in a meaningful co-design process with people with disability, their families and the organisations that support them to ensure a fair and consistent approach to both access to the scheme and planning and to ensure people with disability receive the support they need.</w:t>
      </w:r>
    </w:p>
    <w:p w14:paraId="527237ED" w14:textId="67065185" w:rsidR="00254F54" w:rsidRDefault="001845A6" w:rsidP="001845A6">
      <w:pPr>
        <w:spacing w:line="276" w:lineRule="auto"/>
        <w:rPr>
          <w:bCs/>
          <w:sz w:val="24"/>
          <w:szCs w:val="24"/>
        </w:rPr>
      </w:pPr>
      <w:r w:rsidRPr="00212648">
        <w:rPr>
          <w:bCs/>
          <w:i/>
          <w:sz w:val="24"/>
          <w:szCs w:val="24"/>
        </w:rPr>
        <w:t>Going forward</w:t>
      </w:r>
      <w:r>
        <w:rPr>
          <w:bCs/>
          <w:i/>
          <w:sz w:val="24"/>
          <w:szCs w:val="24"/>
        </w:rPr>
        <w:t>,</w:t>
      </w:r>
      <w:r>
        <w:rPr>
          <w:bCs/>
          <w:sz w:val="24"/>
          <w:szCs w:val="24"/>
        </w:rPr>
        <w:t xml:space="preserve"> </w:t>
      </w:r>
      <w:r w:rsidRPr="00CF30F0">
        <w:rPr>
          <w:bCs/>
          <w:sz w:val="24"/>
          <w:szCs w:val="24"/>
        </w:rPr>
        <w:t>if we are to learn from what has happened with other federally-controlled assessment processes such as Centrelink work capacity assessments (Stafford 2019)</w:t>
      </w:r>
      <w:r>
        <w:rPr>
          <w:bCs/>
          <w:sz w:val="24"/>
          <w:szCs w:val="24"/>
        </w:rPr>
        <w:t>, systemic advocacy must remain to ensure t</w:t>
      </w:r>
      <w:r w:rsidR="00083374">
        <w:rPr>
          <w:bCs/>
          <w:sz w:val="24"/>
          <w:szCs w:val="24"/>
        </w:rPr>
        <w:t>here are no adverse impacts of these</w:t>
      </w:r>
      <w:r>
        <w:rPr>
          <w:bCs/>
          <w:sz w:val="24"/>
          <w:szCs w:val="24"/>
        </w:rPr>
        <w:t xml:space="preserve"> independent assessment on Tasmanians with </w:t>
      </w:r>
      <w:r w:rsidR="007828ED">
        <w:rPr>
          <w:bCs/>
          <w:sz w:val="24"/>
          <w:szCs w:val="24"/>
        </w:rPr>
        <w:t xml:space="preserve">disabilities, particularly </w:t>
      </w:r>
      <w:r w:rsidR="00A74C2E">
        <w:rPr>
          <w:bCs/>
          <w:sz w:val="24"/>
          <w:szCs w:val="24"/>
        </w:rPr>
        <w:t>individuals w</w:t>
      </w:r>
      <w:r w:rsidR="007828ED">
        <w:rPr>
          <w:bCs/>
          <w:sz w:val="24"/>
          <w:szCs w:val="24"/>
        </w:rPr>
        <w:t xml:space="preserve">ith a </w:t>
      </w:r>
      <w:r>
        <w:rPr>
          <w:bCs/>
          <w:sz w:val="24"/>
          <w:szCs w:val="24"/>
        </w:rPr>
        <w:t>psychosocial disability</w:t>
      </w:r>
      <w:r w:rsidRPr="00CF30F0">
        <w:rPr>
          <w:bCs/>
          <w:sz w:val="24"/>
          <w:szCs w:val="24"/>
        </w:rPr>
        <w:t>.</w:t>
      </w:r>
      <w:r w:rsidR="000279B0">
        <w:rPr>
          <w:bCs/>
          <w:sz w:val="24"/>
          <w:szCs w:val="24"/>
        </w:rPr>
        <w:t xml:space="preserve"> </w:t>
      </w:r>
      <w:r w:rsidR="004D0E6F">
        <w:rPr>
          <w:bCs/>
          <w:sz w:val="24"/>
          <w:szCs w:val="24"/>
        </w:rPr>
        <w:t xml:space="preserve"> </w:t>
      </w:r>
    </w:p>
    <w:p w14:paraId="5D1501E0" w14:textId="02D866E1" w:rsidR="00EF3452" w:rsidRDefault="004D0E6F" w:rsidP="001845A6">
      <w:pPr>
        <w:spacing w:line="276" w:lineRule="auto"/>
        <w:rPr>
          <w:bCs/>
          <w:sz w:val="24"/>
          <w:szCs w:val="24"/>
        </w:rPr>
      </w:pPr>
      <w:r>
        <w:rPr>
          <w:bCs/>
          <w:sz w:val="24"/>
          <w:szCs w:val="24"/>
        </w:rPr>
        <w:t>Th</w:t>
      </w:r>
      <w:r w:rsidR="00AA0DCE">
        <w:rPr>
          <w:bCs/>
          <w:sz w:val="24"/>
          <w:szCs w:val="24"/>
        </w:rPr>
        <w:t>is advocacy needs to include</w:t>
      </w:r>
      <w:r w:rsidR="000D3205">
        <w:rPr>
          <w:bCs/>
          <w:sz w:val="24"/>
          <w:szCs w:val="24"/>
        </w:rPr>
        <w:t xml:space="preserve"> the</w:t>
      </w:r>
      <w:r>
        <w:rPr>
          <w:bCs/>
          <w:sz w:val="24"/>
          <w:szCs w:val="24"/>
        </w:rPr>
        <w:t xml:space="preserve"> Tasmania</w:t>
      </w:r>
      <w:r w:rsidR="00A74C2E">
        <w:rPr>
          <w:bCs/>
          <w:sz w:val="24"/>
          <w:szCs w:val="24"/>
        </w:rPr>
        <w:t>n</w:t>
      </w:r>
      <w:r>
        <w:rPr>
          <w:bCs/>
          <w:sz w:val="24"/>
          <w:szCs w:val="24"/>
        </w:rPr>
        <w:t xml:space="preserve"> Government</w:t>
      </w:r>
      <w:r w:rsidR="000D3205">
        <w:rPr>
          <w:bCs/>
          <w:sz w:val="24"/>
          <w:szCs w:val="24"/>
        </w:rPr>
        <w:t xml:space="preserve">, who </w:t>
      </w:r>
      <w:r>
        <w:rPr>
          <w:bCs/>
          <w:sz w:val="24"/>
          <w:szCs w:val="24"/>
        </w:rPr>
        <w:t xml:space="preserve">as a </w:t>
      </w:r>
      <w:r w:rsidR="00850A1A">
        <w:rPr>
          <w:bCs/>
          <w:sz w:val="24"/>
          <w:szCs w:val="24"/>
        </w:rPr>
        <w:t>shareholder</w:t>
      </w:r>
      <w:r>
        <w:rPr>
          <w:bCs/>
          <w:sz w:val="24"/>
          <w:szCs w:val="24"/>
        </w:rPr>
        <w:t xml:space="preserve"> </w:t>
      </w:r>
      <w:r w:rsidR="00083374">
        <w:rPr>
          <w:bCs/>
          <w:sz w:val="24"/>
          <w:szCs w:val="24"/>
        </w:rPr>
        <w:t>in the NDIS</w:t>
      </w:r>
      <w:r w:rsidR="000D3205">
        <w:rPr>
          <w:bCs/>
          <w:sz w:val="24"/>
          <w:szCs w:val="24"/>
        </w:rPr>
        <w:t xml:space="preserve"> (</w:t>
      </w:r>
      <w:r>
        <w:rPr>
          <w:bCs/>
          <w:sz w:val="24"/>
          <w:szCs w:val="24"/>
        </w:rPr>
        <w:t>like other state and territories</w:t>
      </w:r>
      <w:r w:rsidR="000D3205">
        <w:rPr>
          <w:bCs/>
          <w:sz w:val="24"/>
          <w:szCs w:val="24"/>
        </w:rPr>
        <w:t>)</w:t>
      </w:r>
      <w:r w:rsidR="00850A1A">
        <w:rPr>
          <w:bCs/>
          <w:sz w:val="24"/>
          <w:szCs w:val="24"/>
        </w:rPr>
        <w:t>, has a responsibility to ensure the NDIS and its processes</w:t>
      </w:r>
      <w:r>
        <w:rPr>
          <w:bCs/>
          <w:sz w:val="24"/>
          <w:szCs w:val="24"/>
        </w:rPr>
        <w:t xml:space="preserve"> </w:t>
      </w:r>
      <w:r w:rsidR="00850A1A">
        <w:rPr>
          <w:bCs/>
          <w:sz w:val="24"/>
          <w:szCs w:val="24"/>
        </w:rPr>
        <w:t>are fair, rigorous and valid for Tasmanian’s with disabilities.</w:t>
      </w:r>
      <w:r w:rsidR="000D3205">
        <w:rPr>
          <w:bCs/>
          <w:sz w:val="24"/>
          <w:szCs w:val="24"/>
        </w:rPr>
        <w:t xml:space="preserve"> </w:t>
      </w:r>
    </w:p>
    <w:p w14:paraId="4B340035" w14:textId="61021B50" w:rsidR="001845A6" w:rsidRDefault="00292D37" w:rsidP="001845A6">
      <w:pPr>
        <w:spacing w:line="276" w:lineRule="auto"/>
        <w:rPr>
          <w:bCs/>
          <w:sz w:val="24"/>
          <w:szCs w:val="24"/>
        </w:rPr>
      </w:pPr>
      <w:r w:rsidRPr="00292D37">
        <w:rPr>
          <w:bCs/>
          <w:sz w:val="24"/>
          <w:szCs w:val="24"/>
        </w:rPr>
        <w:t>Any proposed changes to the NDIS</w:t>
      </w:r>
      <w:r w:rsidR="000D3205">
        <w:rPr>
          <w:bCs/>
          <w:sz w:val="24"/>
          <w:szCs w:val="24"/>
        </w:rPr>
        <w:t>, now and into the future</w:t>
      </w:r>
      <w:r>
        <w:rPr>
          <w:bCs/>
          <w:sz w:val="24"/>
          <w:szCs w:val="24"/>
        </w:rPr>
        <w:t>,</w:t>
      </w:r>
      <w:r w:rsidRPr="00292D37">
        <w:rPr>
          <w:bCs/>
          <w:sz w:val="24"/>
          <w:szCs w:val="24"/>
        </w:rPr>
        <w:t xml:space="preserve"> </w:t>
      </w:r>
      <w:r w:rsidR="00254F54">
        <w:rPr>
          <w:bCs/>
          <w:sz w:val="24"/>
          <w:szCs w:val="24"/>
        </w:rPr>
        <w:t xml:space="preserve">must be co-designed </w:t>
      </w:r>
      <w:r w:rsidRPr="00292D37">
        <w:rPr>
          <w:bCs/>
          <w:sz w:val="24"/>
          <w:szCs w:val="24"/>
        </w:rPr>
        <w:t>with people with disabilities</w:t>
      </w:r>
      <w:r w:rsidR="00083374">
        <w:rPr>
          <w:bCs/>
          <w:sz w:val="24"/>
          <w:szCs w:val="24"/>
        </w:rPr>
        <w:t xml:space="preserve"> in order t</w:t>
      </w:r>
      <w:r>
        <w:rPr>
          <w:bCs/>
          <w:sz w:val="24"/>
          <w:szCs w:val="24"/>
        </w:rPr>
        <w:t xml:space="preserve">o </w:t>
      </w:r>
      <w:r w:rsidR="00850A1A">
        <w:rPr>
          <w:bCs/>
          <w:sz w:val="24"/>
          <w:szCs w:val="24"/>
        </w:rPr>
        <w:t xml:space="preserve">uphold </w:t>
      </w:r>
      <w:r w:rsidR="008C75BF">
        <w:rPr>
          <w:bCs/>
          <w:sz w:val="24"/>
          <w:szCs w:val="24"/>
        </w:rPr>
        <w:t>rights</w:t>
      </w:r>
      <w:r w:rsidR="00254F54">
        <w:rPr>
          <w:bCs/>
          <w:sz w:val="24"/>
          <w:szCs w:val="24"/>
        </w:rPr>
        <w:t>,</w:t>
      </w:r>
      <w:r w:rsidR="00AA0DCE">
        <w:rPr>
          <w:bCs/>
          <w:sz w:val="24"/>
          <w:szCs w:val="24"/>
        </w:rPr>
        <w:t xml:space="preserve"> and </w:t>
      </w:r>
      <w:r w:rsidR="00850A1A">
        <w:rPr>
          <w:bCs/>
          <w:sz w:val="24"/>
          <w:szCs w:val="24"/>
        </w:rPr>
        <w:t>cen</w:t>
      </w:r>
      <w:r w:rsidR="00BC065E">
        <w:rPr>
          <w:bCs/>
          <w:sz w:val="24"/>
          <w:szCs w:val="24"/>
        </w:rPr>
        <w:t xml:space="preserve">tral </w:t>
      </w:r>
      <w:r w:rsidR="00AA0DCE">
        <w:rPr>
          <w:bCs/>
          <w:sz w:val="24"/>
          <w:szCs w:val="24"/>
        </w:rPr>
        <w:t xml:space="preserve">principles </w:t>
      </w:r>
      <w:r w:rsidR="00EF3452">
        <w:rPr>
          <w:bCs/>
          <w:sz w:val="24"/>
          <w:szCs w:val="24"/>
        </w:rPr>
        <w:t xml:space="preserve">such as </w:t>
      </w:r>
      <w:r w:rsidR="00AA0DCE" w:rsidRPr="00AA0DCE">
        <w:rPr>
          <w:bCs/>
          <w:sz w:val="24"/>
          <w:szCs w:val="24"/>
        </w:rPr>
        <w:t>choice and control</w:t>
      </w:r>
      <w:r w:rsidR="00AA0DCE">
        <w:rPr>
          <w:bCs/>
          <w:sz w:val="24"/>
          <w:szCs w:val="24"/>
        </w:rPr>
        <w:t xml:space="preserve"> (Joint NDIS Sector Statement, 2021)</w:t>
      </w:r>
      <w:r w:rsidR="00850A1A">
        <w:rPr>
          <w:bCs/>
          <w:sz w:val="24"/>
          <w:szCs w:val="24"/>
        </w:rPr>
        <w:t>.</w:t>
      </w:r>
      <w:r w:rsidRPr="00292D37">
        <w:rPr>
          <w:bCs/>
          <w:sz w:val="24"/>
          <w:szCs w:val="24"/>
        </w:rPr>
        <w:t xml:space="preserve">  </w:t>
      </w:r>
    </w:p>
    <w:p w14:paraId="0988464B" w14:textId="6E35BD29" w:rsidR="001845A6" w:rsidRPr="006631DD" w:rsidRDefault="003C49E8" w:rsidP="003C49E8">
      <w:pPr>
        <w:pStyle w:val="Heading2"/>
      </w:pPr>
      <w:bookmarkStart w:id="22" w:name="_Toc67927989"/>
      <w:r>
        <w:t xml:space="preserve">Accessing </w:t>
      </w:r>
      <w:r w:rsidR="001845A6" w:rsidRPr="006631DD">
        <w:t>recovery-oriented supports within NDIS</w:t>
      </w:r>
      <w:bookmarkEnd w:id="22"/>
    </w:p>
    <w:p w14:paraId="4BFD67DD" w14:textId="77777777" w:rsidR="001845A6" w:rsidRPr="006631DD" w:rsidRDefault="001845A6" w:rsidP="001845A6">
      <w:pPr>
        <w:spacing w:line="276" w:lineRule="auto"/>
        <w:rPr>
          <w:sz w:val="24"/>
          <w:szCs w:val="24"/>
        </w:rPr>
      </w:pPr>
      <w:r w:rsidRPr="006631DD">
        <w:rPr>
          <w:sz w:val="24"/>
          <w:szCs w:val="24"/>
        </w:rPr>
        <w:t>There is no question that the NDIS has been beneficial to many</w:t>
      </w:r>
      <w:r w:rsidR="002B7552">
        <w:rPr>
          <w:sz w:val="24"/>
          <w:szCs w:val="24"/>
        </w:rPr>
        <w:t xml:space="preserve"> </w:t>
      </w:r>
      <w:r w:rsidRPr="006631DD">
        <w:rPr>
          <w:sz w:val="24"/>
          <w:szCs w:val="24"/>
        </w:rPr>
        <w:t xml:space="preserve">- with access to support and services </w:t>
      </w:r>
      <w:r w:rsidR="002B7552">
        <w:rPr>
          <w:sz w:val="24"/>
          <w:szCs w:val="24"/>
        </w:rPr>
        <w:t xml:space="preserve">to contribute to </w:t>
      </w:r>
      <w:r w:rsidRPr="006631DD">
        <w:rPr>
          <w:sz w:val="24"/>
          <w:szCs w:val="24"/>
        </w:rPr>
        <w:t xml:space="preserve">people’s ongoing wellbeing </w:t>
      </w:r>
      <w:r w:rsidR="002B7552" w:rsidRPr="002B7552">
        <w:rPr>
          <w:sz w:val="24"/>
          <w:szCs w:val="24"/>
        </w:rPr>
        <w:t>that were previously not</w:t>
      </w:r>
      <w:r w:rsidR="002B7552">
        <w:rPr>
          <w:sz w:val="24"/>
          <w:szCs w:val="24"/>
        </w:rPr>
        <w:t xml:space="preserve"> accessible and /or too prohibitive </w:t>
      </w:r>
      <w:r w:rsidRPr="006631DD">
        <w:rPr>
          <w:sz w:val="24"/>
          <w:szCs w:val="24"/>
        </w:rPr>
        <w:t>(Parliament of Tasmania 2020).</w:t>
      </w:r>
    </w:p>
    <w:p w14:paraId="5386611A" w14:textId="77777777" w:rsidR="001845A6" w:rsidRPr="006631DD" w:rsidRDefault="001845A6" w:rsidP="001845A6">
      <w:pPr>
        <w:spacing w:after="120" w:line="276" w:lineRule="auto"/>
        <w:rPr>
          <w:sz w:val="24"/>
          <w:szCs w:val="24"/>
        </w:rPr>
      </w:pPr>
      <w:r w:rsidRPr="006631DD">
        <w:rPr>
          <w:sz w:val="24"/>
          <w:szCs w:val="24"/>
        </w:rPr>
        <w:t xml:space="preserve">However, there are still several gaps in the types of support available, particularly within a recovery-oriented trauma-informed model.  Two stand-outs impacting people with psychosocial disability on the NDIS are: </w:t>
      </w:r>
    </w:p>
    <w:p w14:paraId="6547F7C9" w14:textId="77777777" w:rsidR="001845A6" w:rsidRPr="006631DD" w:rsidRDefault="001845A6" w:rsidP="00BF272F">
      <w:pPr>
        <w:pStyle w:val="ListParagraph"/>
        <w:numPr>
          <w:ilvl w:val="0"/>
          <w:numId w:val="4"/>
        </w:numPr>
        <w:spacing w:line="276" w:lineRule="auto"/>
        <w:rPr>
          <w:sz w:val="24"/>
          <w:szCs w:val="24"/>
        </w:rPr>
      </w:pPr>
      <w:r w:rsidRPr="006631DD">
        <w:rPr>
          <w:sz w:val="24"/>
          <w:szCs w:val="24"/>
        </w:rPr>
        <w:t xml:space="preserve">Ongoing tensions and responsibilities for supports </w:t>
      </w:r>
    </w:p>
    <w:p w14:paraId="14F9D5F4" w14:textId="77777777" w:rsidR="001845A6" w:rsidRPr="006631DD" w:rsidRDefault="001845A6" w:rsidP="00BF272F">
      <w:pPr>
        <w:pStyle w:val="ListParagraph"/>
        <w:numPr>
          <w:ilvl w:val="0"/>
          <w:numId w:val="4"/>
        </w:numPr>
        <w:spacing w:line="276" w:lineRule="auto"/>
        <w:rPr>
          <w:sz w:val="24"/>
          <w:szCs w:val="24"/>
        </w:rPr>
      </w:pPr>
      <w:r w:rsidRPr="006631DD">
        <w:rPr>
          <w:sz w:val="24"/>
          <w:szCs w:val="24"/>
        </w:rPr>
        <w:t xml:space="preserve">Underfunded recovery </w:t>
      </w:r>
      <w:r>
        <w:rPr>
          <w:sz w:val="24"/>
          <w:szCs w:val="24"/>
        </w:rPr>
        <w:t>coaches</w:t>
      </w:r>
      <w:r w:rsidRPr="006631DD">
        <w:rPr>
          <w:sz w:val="24"/>
          <w:szCs w:val="24"/>
        </w:rPr>
        <w:t>.</w:t>
      </w:r>
    </w:p>
    <w:p w14:paraId="4F91B5C0" w14:textId="310CE442" w:rsidR="001845A6" w:rsidRPr="003C49E8" w:rsidRDefault="003C49E8" w:rsidP="00B673F8">
      <w:pPr>
        <w:pStyle w:val="Heading3"/>
        <w:rPr>
          <w:rStyle w:val="Emphasis"/>
        </w:rPr>
      </w:pPr>
      <w:bookmarkStart w:id="23" w:name="_Toc67927990"/>
      <w:r w:rsidRPr="003C49E8">
        <w:rPr>
          <w:rStyle w:val="Emphasis"/>
        </w:rPr>
        <w:lastRenderedPageBreak/>
        <w:t xml:space="preserve">Area of Concern 9: </w:t>
      </w:r>
      <w:r w:rsidR="001845A6" w:rsidRPr="003C49E8">
        <w:rPr>
          <w:rStyle w:val="Emphasis"/>
        </w:rPr>
        <w:t>Ongoing tensions and responsibilities for psychosocial supports</w:t>
      </w:r>
      <w:bookmarkEnd w:id="23"/>
    </w:p>
    <w:p w14:paraId="23F664DD" w14:textId="77777777" w:rsidR="001845A6" w:rsidRPr="006631DD" w:rsidRDefault="001845A6" w:rsidP="001845A6">
      <w:pPr>
        <w:spacing w:line="276" w:lineRule="auto"/>
        <w:rPr>
          <w:sz w:val="24"/>
          <w:szCs w:val="24"/>
        </w:rPr>
      </w:pPr>
      <w:r w:rsidRPr="006631DD">
        <w:rPr>
          <w:sz w:val="24"/>
          <w:szCs w:val="24"/>
        </w:rPr>
        <w:t xml:space="preserve">Determining what is and what is not covered under the NDIS is a matter of interpretation. </w:t>
      </w:r>
      <w:r w:rsidR="001D0EA4">
        <w:rPr>
          <w:sz w:val="24"/>
          <w:szCs w:val="24"/>
        </w:rPr>
        <w:t xml:space="preserve">From Anglicare Tasmania’s experience, </w:t>
      </w:r>
      <w:r w:rsidRPr="006631DD">
        <w:rPr>
          <w:sz w:val="24"/>
          <w:szCs w:val="24"/>
        </w:rPr>
        <w:t>what supports can be accessed and approved varies depending on the language used and the individual NDIS representative involved (e.g. LAC and Plan Managers).</w:t>
      </w:r>
    </w:p>
    <w:p w14:paraId="3E882B28" w14:textId="77777777" w:rsidR="001845A6" w:rsidRPr="006631DD" w:rsidRDefault="001845A6" w:rsidP="001845A6">
      <w:pPr>
        <w:spacing w:line="276" w:lineRule="auto"/>
        <w:rPr>
          <w:sz w:val="24"/>
          <w:szCs w:val="24"/>
        </w:rPr>
      </w:pPr>
      <w:r w:rsidRPr="006631DD">
        <w:rPr>
          <w:sz w:val="24"/>
          <w:szCs w:val="24"/>
        </w:rPr>
        <w:t>Recovery-oriented supports are a particular ongoing tension. According to the NDIA, the difference between receiving and not receiving a support is whether the support is ‘clinical in nature’</w:t>
      </w:r>
      <w:r w:rsidR="001D0EA4">
        <w:rPr>
          <w:sz w:val="24"/>
          <w:szCs w:val="24"/>
        </w:rPr>
        <w:t xml:space="preserve"> (see Table 4)</w:t>
      </w:r>
      <w:r w:rsidRPr="006631DD">
        <w:rPr>
          <w:sz w:val="24"/>
          <w:szCs w:val="24"/>
        </w:rPr>
        <w:t>. Supports that are not clinical in nature include supports that ‘focus on a person’s functional ability, including supports that enable a person with a mental illness or psychiatric condition to undertake activities of daily living and participate in the community and social and economic life’ (NDIS 2020a).</w:t>
      </w:r>
    </w:p>
    <w:p w14:paraId="08EC7234" w14:textId="77777777" w:rsidR="001845A6" w:rsidRPr="006631DD" w:rsidRDefault="001845A6" w:rsidP="001845A6">
      <w:pPr>
        <w:spacing w:line="276" w:lineRule="auto"/>
        <w:rPr>
          <w:sz w:val="24"/>
          <w:szCs w:val="24"/>
        </w:rPr>
      </w:pPr>
      <w:r w:rsidRPr="006631DD">
        <w:rPr>
          <w:sz w:val="24"/>
          <w:szCs w:val="24"/>
        </w:rPr>
        <w:t xml:space="preserve"> The NDIA approach seems to compartmentalise categories of support, despite such supports often being intertwined within recovery-oriented trauma-informed models. </w:t>
      </w:r>
    </w:p>
    <w:p w14:paraId="71E5F21B" w14:textId="37F17CE7" w:rsidR="001845A6" w:rsidRDefault="001845A6" w:rsidP="001845A6">
      <w:pPr>
        <w:spacing w:line="276" w:lineRule="auto"/>
        <w:rPr>
          <w:sz w:val="24"/>
          <w:szCs w:val="24"/>
        </w:rPr>
      </w:pPr>
      <w:r w:rsidRPr="006631DD">
        <w:rPr>
          <w:sz w:val="24"/>
          <w:szCs w:val="24"/>
        </w:rPr>
        <w:t xml:space="preserve">To ensure a successful transition of all eligible people to the NDIS, it is </w:t>
      </w:r>
      <w:r w:rsidR="001D0EA4">
        <w:rPr>
          <w:sz w:val="24"/>
          <w:szCs w:val="24"/>
        </w:rPr>
        <w:t>imperative for both the NDIA</w:t>
      </w:r>
      <w:r w:rsidR="00201F9E">
        <w:rPr>
          <w:sz w:val="24"/>
          <w:szCs w:val="24"/>
        </w:rPr>
        <w:t xml:space="preserve">, </w:t>
      </w:r>
      <w:r w:rsidR="00201F9E" w:rsidRPr="006631DD">
        <w:rPr>
          <w:sz w:val="24"/>
          <w:szCs w:val="24"/>
        </w:rPr>
        <w:t>Tasmanian</w:t>
      </w:r>
      <w:r w:rsidRPr="006631DD">
        <w:rPr>
          <w:sz w:val="24"/>
          <w:szCs w:val="24"/>
        </w:rPr>
        <w:t xml:space="preserve"> Health Department</w:t>
      </w:r>
      <w:r w:rsidR="001D0EA4">
        <w:rPr>
          <w:sz w:val="24"/>
          <w:szCs w:val="24"/>
        </w:rPr>
        <w:t>, and organisations</w:t>
      </w:r>
      <w:r w:rsidRPr="006631DD">
        <w:rPr>
          <w:sz w:val="24"/>
          <w:szCs w:val="24"/>
        </w:rPr>
        <w:t xml:space="preserve"> to work collaboratively to ensure a streamlined smooth transition.</w:t>
      </w:r>
    </w:p>
    <w:tbl>
      <w:tblPr>
        <w:tblStyle w:val="TableGrid"/>
        <w:tblW w:w="0" w:type="auto"/>
        <w:tblLook w:val="04A0" w:firstRow="1" w:lastRow="0" w:firstColumn="1" w:lastColumn="0" w:noHBand="0" w:noVBand="1"/>
      </w:tblPr>
      <w:tblGrid>
        <w:gridCol w:w="4248"/>
        <w:gridCol w:w="5784"/>
      </w:tblGrid>
      <w:tr w:rsidR="001845A6" w:rsidRPr="004260CE" w14:paraId="33C92A77" w14:textId="77777777" w:rsidTr="00CD283E">
        <w:tc>
          <w:tcPr>
            <w:tcW w:w="10032" w:type="dxa"/>
            <w:gridSpan w:val="2"/>
          </w:tcPr>
          <w:p w14:paraId="1D85DF03" w14:textId="77777777" w:rsidR="001845A6" w:rsidRPr="006631DD" w:rsidRDefault="001D0EA4" w:rsidP="00CD283E">
            <w:pPr>
              <w:spacing w:line="276" w:lineRule="auto"/>
              <w:rPr>
                <w:b/>
                <w:sz w:val="24"/>
                <w:szCs w:val="24"/>
              </w:rPr>
            </w:pPr>
            <w:r>
              <w:rPr>
                <w:b/>
                <w:sz w:val="24"/>
                <w:szCs w:val="24"/>
              </w:rPr>
              <w:t xml:space="preserve">Table 4. </w:t>
            </w:r>
            <w:r w:rsidR="001845A6" w:rsidRPr="006631DD">
              <w:rPr>
                <w:b/>
                <w:sz w:val="24"/>
                <w:szCs w:val="24"/>
              </w:rPr>
              <w:t xml:space="preserve">NDIS Psychosocial Disability Support </w:t>
            </w:r>
            <w:r w:rsidR="001845A6" w:rsidRPr="006631DD">
              <w:rPr>
                <w:sz w:val="24"/>
                <w:szCs w:val="24"/>
              </w:rPr>
              <w:t>(NDIA website)</w:t>
            </w:r>
          </w:p>
        </w:tc>
      </w:tr>
      <w:tr w:rsidR="001845A6" w:rsidRPr="00A250FB" w14:paraId="3B667696" w14:textId="77777777" w:rsidTr="00CD283E">
        <w:tc>
          <w:tcPr>
            <w:tcW w:w="4248" w:type="dxa"/>
          </w:tcPr>
          <w:p w14:paraId="476EEFCC" w14:textId="77777777" w:rsidR="001845A6" w:rsidRPr="006631DD" w:rsidRDefault="001845A6" w:rsidP="00CD283E">
            <w:pPr>
              <w:spacing w:line="276" w:lineRule="auto"/>
              <w:rPr>
                <w:i/>
                <w:sz w:val="24"/>
                <w:szCs w:val="24"/>
              </w:rPr>
            </w:pPr>
            <w:r w:rsidRPr="006631DD">
              <w:rPr>
                <w:i/>
                <w:sz w:val="24"/>
                <w:szCs w:val="24"/>
              </w:rPr>
              <w:t>The NDIS funds:</w:t>
            </w:r>
          </w:p>
          <w:p w14:paraId="05F2336A" w14:textId="77777777" w:rsidR="001845A6" w:rsidRPr="006631DD" w:rsidRDefault="001845A6" w:rsidP="00CD283E">
            <w:pPr>
              <w:spacing w:line="276" w:lineRule="auto"/>
              <w:rPr>
                <w:sz w:val="24"/>
                <w:szCs w:val="24"/>
              </w:rPr>
            </w:pPr>
            <w:r w:rsidRPr="006631DD">
              <w:rPr>
                <w:sz w:val="24"/>
                <w:szCs w:val="24"/>
              </w:rPr>
              <w:t>Disability supports that are not clinical in nature and that focus on a person’s functional ability, including supports that enable a person with a mental illness or psychiatric condition to undertake activities of daily living and participate in the community and social and economic life.</w:t>
            </w:r>
          </w:p>
          <w:p w14:paraId="37AB15DE" w14:textId="77777777" w:rsidR="001845A6" w:rsidRPr="006631DD" w:rsidRDefault="001845A6" w:rsidP="00CD283E">
            <w:pPr>
              <w:spacing w:line="276" w:lineRule="auto"/>
              <w:rPr>
                <w:sz w:val="24"/>
                <w:szCs w:val="24"/>
              </w:rPr>
            </w:pPr>
          </w:p>
          <w:p w14:paraId="3972AD81" w14:textId="77777777" w:rsidR="001845A6" w:rsidRPr="006631DD" w:rsidRDefault="001845A6" w:rsidP="00CD283E">
            <w:pPr>
              <w:spacing w:line="276" w:lineRule="auto"/>
              <w:rPr>
                <w:sz w:val="24"/>
                <w:szCs w:val="24"/>
              </w:rPr>
            </w:pPr>
          </w:p>
        </w:tc>
        <w:tc>
          <w:tcPr>
            <w:tcW w:w="5784" w:type="dxa"/>
          </w:tcPr>
          <w:p w14:paraId="7F770F1E" w14:textId="77777777" w:rsidR="001845A6" w:rsidRPr="006631DD" w:rsidRDefault="001845A6" w:rsidP="00CD283E">
            <w:pPr>
              <w:spacing w:line="276" w:lineRule="auto"/>
              <w:rPr>
                <w:i/>
                <w:sz w:val="24"/>
                <w:szCs w:val="24"/>
              </w:rPr>
            </w:pPr>
            <w:r w:rsidRPr="006631DD">
              <w:rPr>
                <w:i/>
                <w:sz w:val="24"/>
                <w:szCs w:val="24"/>
              </w:rPr>
              <w:t>The mental health system funds:</w:t>
            </w:r>
          </w:p>
          <w:p w14:paraId="158BE943" w14:textId="77777777" w:rsidR="001845A6" w:rsidRPr="006631DD" w:rsidRDefault="001845A6" w:rsidP="00BF272F">
            <w:pPr>
              <w:pStyle w:val="ListParagraph"/>
              <w:numPr>
                <w:ilvl w:val="0"/>
                <w:numId w:val="5"/>
              </w:numPr>
              <w:spacing w:line="276" w:lineRule="auto"/>
              <w:rPr>
                <w:sz w:val="24"/>
                <w:szCs w:val="24"/>
              </w:rPr>
            </w:pPr>
            <w:r w:rsidRPr="006631DD">
              <w:rPr>
                <w:sz w:val="24"/>
                <w:szCs w:val="24"/>
              </w:rPr>
              <w:t>Supports related to mental health that are clinical in nature, including acute, ambulatory and continuing care in the community, rehabilitation/recovery.</w:t>
            </w:r>
          </w:p>
          <w:p w14:paraId="33807074" w14:textId="77777777" w:rsidR="001845A6" w:rsidRPr="006631DD" w:rsidRDefault="001845A6" w:rsidP="00BF272F">
            <w:pPr>
              <w:pStyle w:val="ListParagraph"/>
              <w:numPr>
                <w:ilvl w:val="0"/>
                <w:numId w:val="5"/>
              </w:numPr>
              <w:spacing w:line="276" w:lineRule="auto"/>
              <w:rPr>
                <w:sz w:val="24"/>
                <w:szCs w:val="24"/>
              </w:rPr>
            </w:pPr>
            <w:r w:rsidRPr="006631DD">
              <w:rPr>
                <w:sz w:val="24"/>
                <w:szCs w:val="24"/>
              </w:rPr>
              <w:t>Early intervention supports related to mental health that are clinical in nature, including for child and adolescent developmental needs.</w:t>
            </w:r>
          </w:p>
          <w:p w14:paraId="6166E60F" w14:textId="77777777" w:rsidR="001845A6" w:rsidRPr="006631DD" w:rsidRDefault="001845A6" w:rsidP="00BF272F">
            <w:pPr>
              <w:pStyle w:val="ListParagraph"/>
              <w:numPr>
                <w:ilvl w:val="0"/>
                <w:numId w:val="5"/>
              </w:numPr>
              <w:spacing w:line="276" w:lineRule="auto"/>
              <w:rPr>
                <w:sz w:val="24"/>
                <w:szCs w:val="24"/>
              </w:rPr>
            </w:pPr>
            <w:r w:rsidRPr="006631DD">
              <w:rPr>
                <w:sz w:val="24"/>
                <w:szCs w:val="24"/>
              </w:rPr>
              <w:t>Residential care where the primary purpose is for inpatient treatment or clinical rehabilitation, or where the services model primarily employs clinical staff.</w:t>
            </w:r>
          </w:p>
          <w:p w14:paraId="4394B813" w14:textId="77777777" w:rsidR="001845A6" w:rsidRPr="006631DD" w:rsidRDefault="001845A6" w:rsidP="00BF272F">
            <w:pPr>
              <w:pStyle w:val="ListParagraph"/>
              <w:numPr>
                <w:ilvl w:val="0"/>
                <w:numId w:val="5"/>
              </w:numPr>
              <w:spacing w:line="276" w:lineRule="auto"/>
              <w:rPr>
                <w:sz w:val="24"/>
                <w:szCs w:val="24"/>
              </w:rPr>
            </w:pPr>
            <w:r w:rsidRPr="006631DD">
              <w:rPr>
                <w:sz w:val="24"/>
                <w:szCs w:val="24"/>
              </w:rPr>
              <w:t>Supports relating to a co-morbidity with a psychiatric condition where the co-morbidity is clearly the responsibility of another service system (for example, treatment for a drug or alcohol issue).</w:t>
            </w:r>
          </w:p>
        </w:tc>
      </w:tr>
    </w:tbl>
    <w:p w14:paraId="64E02F7B" w14:textId="77777777" w:rsidR="001845A6" w:rsidRDefault="001845A6" w:rsidP="001845A6">
      <w:pPr>
        <w:spacing w:line="276" w:lineRule="auto"/>
        <w:rPr>
          <w:b/>
          <w:i/>
          <w:iCs/>
        </w:rPr>
      </w:pPr>
    </w:p>
    <w:p w14:paraId="078A7D78" w14:textId="5709C204" w:rsidR="001845A6" w:rsidRPr="003C49E8" w:rsidRDefault="003C49E8" w:rsidP="00B673F8">
      <w:pPr>
        <w:pStyle w:val="Heading3"/>
        <w:rPr>
          <w:rStyle w:val="Emphasis"/>
          <w:rFonts w:eastAsiaTheme="majorEastAsia"/>
          <w:b w:val="0"/>
          <w:bCs/>
        </w:rPr>
      </w:pPr>
      <w:bookmarkStart w:id="24" w:name="_Toc67927991"/>
      <w:r w:rsidRPr="003C49E8">
        <w:rPr>
          <w:rStyle w:val="Emphasis"/>
          <w:rFonts w:eastAsiaTheme="majorEastAsia"/>
          <w:b w:val="0"/>
          <w:bCs/>
        </w:rPr>
        <w:t>Area of Concern 9.  Underfunding of Recovery Coach by NDIS</w:t>
      </w:r>
      <w:bookmarkEnd w:id="24"/>
      <w:r w:rsidR="001845A6" w:rsidRPr="003C49E8">
        <w:rPr>
          <w:rStyle w:val="Emphasis"/>
          <w:rFonts w:eastAsiaTheme="majorEastAsia"/>
          <w:b w:val="0"/>
          <w:bCs/>
        </w:rPr>
        <w:t xml:space="preserve"> </w:t>
      </w:r>
    </w:p>
    <w:p w14:paraId="66FC1AC4" w14:textId="77777777" w:rsidR="001845A6" w:rsidRPr="006631DD" w:rsidRDefault="001845A6" w:rsidP="001845A6">
      <w:pPr>
        <w:spacing w:line="276" w:lineRule="auto"/>
        <w:rPr>
          <w:sz w:val="24"/>
          <w:szCs w:val="24"/>
        </w:rPr>
      </w:pPr>
      <w:r w:rsidRPr="006631DD">
        <w:rPr>
          <w:sz w:val="24"/>
          <w:szCs w:val="24"/>
        </w:rPr>
        <w:t>After much advocacy, the NDIA in June 2020 recognised the importance of a Recovery Coaches. However, under the current NDIS Price Guide the hourly funding (weekdays) for a Supports Coordination – Psychosocial Recovery Coach is $83.15, which is much less than the Supports Coordination – Level 2 Coordination of Supports at $100.14.</w:t>
      </w:r>
    </w:p>
    <w:p w14:paraId="20DDA113" w14:textId="77777777" w:rsidR="00BD0F49" w:rsidRDefault="001845A6" w:rsidP="00BD0F49">
      <w:pPr>
        <w:spacing w:line="276" w:lineRule="auto"/>
        <w:rPr>
          <w:bCs/>
          <w:iCs/>
          <w:sz w:val="24"/>
          <w:szCs w:val="24"/>
        </w:rPr>
      </w:pPr>
      <w:r w:rsidRPr="006631DD">
        <w:rPr>
          <w:bCs/>
          <w:iCs/>
          <w:sz w:val="24"/>
          <w:szCs w:val="24"/>
        </w:rPr>
        <w:t>Advocacy is required to address the concern of underfunding of Recovery Coaches and the rule regarding access to support coordination that exist</w:t>
      </w:r>
      <w:r w:rsidR="00BD0F49">
        <w:rPr>
          <w:bCs/>
          <w:iCs/>
          <w:sz w:val="24"/>
          <w:szCs w:val="24"/>
        </w:rPr>
        <w:t>s in the NDIS</w:t>
      </w:r>
      <w:r w:rsidRPr="006631DD">
        <w:rPr>
          <w:bCs/>
          <w:iCs/>
          <w:sz w:val="24"/>
          <w:szCs w:val="24"/>
        </w:rPr>
        <w:t xml:space="preserve">. </w:t>
      </w:r>
      <w:r w:rsidR="00BD0F49">
        <w:rPr>
          <w:bCs/>
          <w:iCs/>
          <w:sz w:val="24"/>
          <w:szCs w:val="24"/>
        </w:rPr>
        <w:t>This includes:</w:t>
      </w:r>
    </w:p>
    <w:p w14:paraId="71790B53" w14:textId="77777777" w:rsidR="001845A6" w:rsidRPr="00BD0F49" w:rsidRDefault="00201F9E" w:rsidP="00BF272F">
      <w:pPr>
        <w:pStyle w:val="ListParagraph"/>
        <w:numPr>
          <w:ilvl w:val="0"/>
          <w:numId w:val="12"/>
        </w:numPr>
        <w:spacing w:line="276" w:lineRule="auto"/>
        <w:rPr>
          <w:iCs/>
          <w:sz w:val="24"/>
          <w:szCs w:val="24"/>
        </w:rPr>
      </w:pPr>
      <w:r>
        <w:rPr>
          <w:iCs/>
          <w:sz w:val="24"/>
          <w:szCs w:val="24"/>
        </w:rPr>
        <w:lastRenderedPageBreak/>
        <w:t>r</w:t>
      </w:r>
      <w:r w:rsidR="00BD0F49">
        <w:rPr>
          <w:iCs/>
          <w:sz w:val="24"/>
          <w:szCs w:val="24"/>
        </w:rPr>
        <w:t>ecognition that a Recovery C</w:t>
      </w:r>
      <w:r w:rsidR="001845A6" w:rsidRPr="00BD0F49">
        <w:rPr>
          <w:iCs/>
          <w:sz w:val="24"/>
          <w:szCs w:val="24"/>
        </w:rPr>
        <w:t>oach is a different approach and role with highly specialised skills that should be at least the same starting price as Level 2 Coordination of Supports</w:t>
      </w:r>
      <w:r w:rsidR="009A4647">
        <w:rPr>
          <w:iCs/>
          <w:sz w:val="24"/>
          <w:szCs w:val="24"/>
        </w:rPr>
        <w:t>, and</w:t>
      </w:r>
    </w:p>
    <w:p w14:paraId="4BB45C8C" w14:textId="77777777" w:rsidR="001845A6" w:rsidRPr="006631DD" w:rsidRDefault="00201F9E" w:rsidP="00BF272F">
      <w:pPr>
        <w:pStyle w:val="ListParagraph"/>
        <w:numPr>
          <w:ilvl w:val="0"/>
          <w:numId w:val="10"/>
        </w:numPr>
        <w:spacing w:line="276" w:lineRule="auto"/>
        <w:rPr>
          <w:iCs/>
          <w:sz w:val="24"/>
          <w:szCs w:val="24"/>
        </w:rPr>
      </w:pPr>
      <w:r>
        <w:rPr>
          <w:iCs/>
          <w:sz w:val="24"/>
          <w:szCs w:val="24"/>
        </w:rPr>
        <w:t xml:space="preserve">the </w:t>
      </w:r>
      <w:r w:rsidR="001845A6" w:rsidRPr="006631DD">
        <w:rPr>
          <w:iCs/>
          <w:sz w:val="24"/>
          <w:szCs w:val="24"/>
        </w:rPr>
        <w:t>NDIA reconsider</w:t>
      </w:r>
      <w:r w:rsidR="009A4647">
        <w:rPr>
          <w:iCs/>
          <w:sz w:val="24"/>
          <w:szCs w:val="24"/>
        </w:rPr>
        <w:t>s</w:t>
      </w:r>
      <w:r w:rsidR="001845A6" w:rsidRPr="006631DD">
        <w:rPr>
          <w:iCs/>
          <w:sz w:val="24"/>
          <w:szCs w:val="24"/>
        </w:rPr>
        <w:t xml:space="preserve"> costs and access to supports coordination for other aspects of a person’s plan that are more process orientated.</w:t>
      </w:r>
    </w:p>
    <w:p w14:paraId="614F4831" w14:textId="77777777" w:rsidR="001845A6" w:rsidRPr="001845A6" w:rsidRDefault="001845A6" w:rsidP="001845A6">
      <w:pPr>
        <w:pStyle w:val="Heading1"/>
        <w:spacing w:after="240"/>
        <w:rPr>
          <w:b/>
          <w:color w:val="000000" w:themeColor="text1"/>
        </w:rPr>
      </w:pPr>
      <w:bookmarkStart w:id="25" w:name="_Toc67927992"/>
      <w:r w:rsidRPr="001845A6">
        <w:rPr>
          <w:b/>
          <w:color w:val="000000" w:themeColor="text1"/>
        </w:rPr>
        <w:t>Investment in building inclusion in communities</w:t>
      </w:r>
      <w:bookmarkEnd w:id="25"/>
    </w:p>
    <w:p w14:paraId="399157C4" w14:textId="77777777" w:rsidR="001845A6" w:rsidRPr="001845A6" w:rsidRDefault="001845A6" w:rsidP="001845A6">
      <w:pPr>
        <w:spacing w:line="276" w:lineRule="auto"/>
        <w:rPr>
          <w:iCs/>
          <w:sz w:val="24"/>
          <w:szCs w:val="24"/>
        </w:rPr>
      </w:pPr>
      <w:r w:rsidRPr="001845A6">
        <w:rPr>
          <w:iCs/>
          <w:sz w:val="24"/>
          <w:szCs w:val="24"/>
        </w:rPr>
        <w:t xml:space="preserve">The Trieste model has been upheld by the Tasmanian Government and peak bodies as best practice in terms of less emphasis on acute care and a more integrated community-managed model. This thinking has informed much of Rethink 2020, and is also put forward by the Mental Health Council of Tasmania in submissions to the Productivity Commission (MHCT 2020a) and the Tasmanian State Budget (MHCT 2015). </w:t>
      </w:r>
    </w:p>
    <w:p w14:paraId="17E0DD7C" w14:textId="77777777" w:rsidR="001845A6" w:rsidRDefault="001845A6" w:rsidP="001845A6">
      <w:pPr>
        <w:spacing w:line="276" w:lineRule="auto"/>
        <w:rPr>
          <w:iCs/>
          <w:sz w:val="24"/>
          <w:szCs w:val="24"/>
        </w:rPr>
      </w:pPr>
      <w:r w:rsidRPr="001845A6">
        <w:rPr>
          <w:iCs/>
          <w:sz w:val="24"/>
          <w:szCs w:val="24"/>
        </w:rPr>
        <w:t xml:space="preserve">However, for the Trieste model to be successful, acceptance and inclusion of mental illness in the community is needed. Unfortunately, people still experience significant stigmatisation and discrimination in their community (DoHT n.d.). </w:t>
      </w:r>
    </w:p>
    <w:p w14:paraId="289DAB60" w14:textId="77777777" w:rsidR="00BD0F49" w:rsidRPr="00BD0F49" w:rsidRDefault="00BD0F49" w:rsidP="00BD0F49">
      <w:pPr>
        <w:spacing w:line="276" w:lineRule="auto"/>
        <w:rPr>
          <w:iCs/>
          <w:sz w:val="24"/>
          <w:szCs w:val="24"/>
        </w:rPr>
      </w:pPr>
      <w:r w:rsidRPr="00BD0F49">
        <w:rPr>
          <w:iCs/>
          <w:sz w:val="24"/>
          <w:szCs w:val="24"/>
        </w:rPr>
        <w:t>According to the Australian Human Rights Commission 2018-19 complaint statistics:</w:t>
      </w:r>
    </w:p>
    <w:p w14:paraId="43C446BC" w14:textId="77777777" w:rsidR="00BD0F49" w:rsidRPr="00BD0F49" w:rsidRDefault="00BD0F49" w:rsidP="00BF272F">
      <w:pPr>
        <w:numPr>
          <w:ilvl w:val="0"/>
          <w:numId w:val="11"/>
        </w:numPr>
        <w:spacing w:line="276" w:lineRule="auto"/>
        <w:rPr>
          <w:iCs/>
          <w:sz w:val="24"/>
          <w:szCs w:val="24"/>
        </w:rPr>
      </w:pPr>
      <w:r w:rsidRPr="00BD0F49">
        <w:rPr>
          <w:iCs/>
          <w:sz w:val="24"/>
          <w:szCs w:val="24"/>
        </w:rPr>
        <w:t>Of the 2,037 complaints received, 44% were lodged under the Disability Discrimination Act,</w:t>
      </w:r>
    </w:p>
    <w:p w14:paraId="5BDA715D" w14:textId="77777777" w:rsidR="00BD0F49" w:rsidRPr="00BD0F49" w:rsidRDefault="00BD0F49" w:rsidP="00BF272F">
      <w:pPr>
        <w:numPr>
          <w:ilvl w:val="0"/>
          <w:numId w:val="11"/>
        </w:numPr>
        <w:spacing w:line="276" w:lineRule="auto"/>
        <w:rPr>
          <w:iCs/>
          <w:sz w:val="24"/>
          <w:szCs w:val="24"/>
        </w:rPr>
      </w:pPr>
      <w:r w:rsidRPr="00BD0F49">
        <w:rPr>
          <w:iCs/>
          <w:sz w:val="24"/>
          <w:szCs w:val="24"/>
        </w:rPr>
        <w:t xml:space="preserve">Of which 32% (393) were made by people with mental health/psychosocial disability (AHRC 2019). </w:t>
      </w:r>
    </w:p>
    <w:p w14:paraId="663BD92B" w14:textId="77777777" w:rsidR="001845A6" w:rsidRPr="001845A6" w:rsidRDefault="001845A6" w:rsidP="00B673F8">
      <w:pPr>
        <w:pStyle w:val="Heading3"/>
        <w:rPr>
          <w:rStyle w:val="Emphasis"/>
          <w:iCs w:val="0"/>
        </w:rPr>
      </w:pPr>
      <w:bookmarkStart w:id="26" w:name="_Toc67927993"/>
      <w:r w:rsidRPr="001845A6">
        <w:rPr>
          <w:rStyle w:val="Emphasis"/>
          <w:iCs w:val="0"/>
        </w:rPr>
        <w:t>Area of Concern 10. Community Attitudes</w:t>
      </w:r>
      <w:bookmarkEnd w:id="26"/>
    </w:p>
    <w:p w14:paraId="21074567" w14:textId="43523BF6" w:rsidR="001845A6" w:rsidRPr="001845A6" w:rsidRDefault="001845A6" w:rsidP="001845A6">
      <w:pPr>
        <w:spacing w:line="276" w:lineRule="auto"/>
        <w:rPr>
          <w:iCs/>
          <w:sz w:val="24"/>
          <w:szCs w:val="24"/>
        </w:rPr>
      </w:pPr>
      <w:r w:rsidRPr="001845A6">
        <w:rPr>
          <w:iCs/>
          <w:sz w:val="24"/>
          <w:szCs w:val="24"/>
        </w:rPr>
        <w:t xml:space="preserve">Given the persistence of stigma, prejudice and discrimination of mental illness as well as an individualised way of living entrenched in Australia society, it is imperative to monitor how the implementation of this </w:t>
      </w:r>
      <w:r w:rsidR="009D1D81">
        <w:rPr>
          <w:iCs/>
          <w:sz w:val="24"/>
          <w:szCs w:val="24"/>
        </w:rPr>
        <w:t xml:space="preserve">Trieste </w:t>
      </w:r>
      <w:r w:rsidRPr="001845A6">
        <w:rPr>
          <w:iCs/>
          <w:sz w:val="24"/>
          <w:szCs w:val="24"/>
        </w:rPr>
        <w:t>model is tracking and whether overall systems and attitudes have improved.</w:t>
      </w:r>
      <w:r w:rsidR="00BD0F49">
        <w:rPr>
          <w:iCs/>
          <w:sz w:val="24"/>
          <w:szCs w:val="24"/>
        </w:rPr>
        <w:t xml:space="preserve"> </w:t>
      </w:r>
    </w:p>
    <w:p w14:paraId="2EFE40C8" w14:textId="77777777" w:rsidR="001845A6" w:rsidRPr="001845A6" w:rsidRDefault="001845A6" w:rsidP="00B673F8">
      <w:pPr>
        <w:pStyle w:val="Heading3"/>
        <w:rPr>
          <w:rStyle w:val="Emphasis"/>
        </w:rPr>
      </w:pPr>
      <w:bookmarkStart w:id="27" w:name="_Toc67927994"/>
      <w:r w:rsidRPr="001845A6">
        <w:rPr>
          <w:rStyle w:val="Emphasis"/>
        </w:rPr>
        <w:t>Area of Concern 11. Mental health workforce</w:t>
      </w:r>
      <w:bookmarkEnd w:id="27"/>
      <w:r w:rsidRPr="001845A6">
        <w:rPr>
          <w:rStyle w:val="Emphasis"/>
        </w:rPr>
        <w:t xml:space="preserve"> </w:t>
      </w:r>
    </w:p>
    <w:p w14:paraId="6B08139E" w14:textId="54077126" w:rsidR="001845A6" w:rsidRPr="001845A6" w:rsidRDefault="001845A6" w:rsidP="001845A6">
      <w:pPr>
        <w:spacing w:line="276" w:lineRule="auto"/>
        <w:rPr>
          <w:bCs/>
          <w:iCs/>
          <w:sz w:val="24"/>
          <w:szCs w:val="24"/>
        </w:rPr>
      </w:pPr>
      <w:r w:rsidRPr="001845A6">
        <w:rPr>
          <w:bCs/>
          <w:iCs/>
          <w:sz w:val="24"/>
          <w:szCs w:val="24"/>
        </w:rPr>
        <w:t>The Productivity Commission</w:t>
      </w:r>
      <w:r w:rsidR="004F0896">
        <w:rPr>
          <w:bCs/>
          <w:iCs/>
          <w:sz w:val="24"/>
          <w:szCs w:val="24"/>
        </w:rPr>
        <w:t xml:space="preserve"> (2020)</w:t>
      </w:r>
      <w:r w:rsidRPr="001845A6">
        <w:rPr>
          <w:bCs/>
          <w:iCs/>
          <w:sz w:val="24"/>
          <w:szCs w:val="24"/>
        </w:rPr>
        <w:t xml:space="preserve"> identified a reduced mental health workforce in regional and remote areas although no specific actions have been identified to address this issue (MHTC, 2020</w:t>
      </w:r>
      <w:r w:rsidR="00980938">
        <w:rPr>
          <w:bCs/>
          <w:iCs/>
          <w:sz w:val="24"/>
          <w:szCs w:val="24"/>
        </w:rPr>
        <w:t>a</w:t>
      </w:r>
      <w:r w:rsidRPr="001845A6">
        <w:rPr>
          <w:bCs/>
          <w:iCs/>
          <w:sz w:val="24"/>
          <w:szCs w:val="24"/>
        </w:rPr>
        <w:t>). The loss of expertise of recovery workers is also a growing concern</w:t>
      </w:r>
      <w:r w:rsidR="00C00082">
        <w:rPr>
          <w:bCs/>
          <w:iCs/>
          <w:sz w:val="24"/>
          <w:szCs w:val="24"/>
        </w:rPr>
        <w:t xml:space="preserve"> with the uncertainty of state-based funding of programs and underfunding of Recovery Coaches within the NDIS</w:t>
      </w:r>
      <w:r w:rsidRPr="001845A6">
        <w:rPr>
          <w:bCs/>
          <w:iCs/>
          <w:sz w:val="24"/>
          <w:szCs w:val="24"/>
        </w:rPr>
        <w:t>.</w:t>
      </w:r>
    </w:p>
    <w:p w14:paraId="2FE581DF" w14:textId="070EEC12" w:rsidR="001845A6" w:rsidRPr="001845A6" w:rsidRDefault="001845A6" w:rsidP="001845A6">
      <w:pPr>
        <w:spacing w:line="276" w:lineRule="auto"/>
        <w:rPr>
          <w:bCs/>
          <w:iCs/>
          <w:sz w:val="24"/>
          <w:szCs w:val="24"/>
        </w:rPr>
      </w:pPr>
      <w:r w:rsidRPr="001845A6">
        <w:rPr>
          <w:bCs/>
          <w:iCs/>
          <w:sz w:val="24"/>
          <w:szCs w:val="24"/>
        </w:rPr>
        <w:t xml:space="preserve">Tasmania’s Rethink 2020 and the Productivity Commission </w:t>
      </w:r>
      <w:r w:rsidR="004F0896">
        <w:rPr>
          <w:bCs/>
          <w:iCs/>
          <w:sz w:val="24"/>
          <w:szCs w:val="24"/>
        </w:rPr>
        <w:t xml:space="preserve">(2020) </w:t>
      </w:r>
      <w:r w:rsidRPr="001845A6">
        <w:rPr>
          <w:bCs/>
          <w:iCs/>
          <w:sz w:val="24"/>
          <w:szCs w:val="24"/>
        </w:rPr>
        <w:t xml:space="preserve">both recognise the importance of the peer workforce in mental health. Significant challenges exist around the development of the peer workforce, including around recognising the value of peer workers, lack of funding for a Peer Workforce Coordinator and inadequate supervision and professional development.  </w:t>
      </w:r>
    </w:p>
    <w:p w14:paraId="12B40A07" w14:textId="77777777" w:rsidR="001845A6" w:rsidRPr="001845A6" w:rsidRDefault="001845A6" w:rsidP="00B673F8">
      <w:pPr>
        <w:pStyle w:val="Heading3"/>
        <w:rPr>
          <w:rStyle w:val="Emphasis"/>
          <w:iCs w:val="0"/>
        </w:rPr>
      </w:pPr>
      <w:bookmarkStart w:id="28" w:name="_Toc67927995"/>
      <w:r w:rsidRPr="001845A6">
        <w:rPr>
          <w:rStyle w:val="Emphasis"/>
          <w:iCs w:val="0"/>
        </w:rPr>
        <w:t>Area of Concern 12. Affordable access to social infrastructure</w:t>
      </w:r>
      <w:bookmarkEnd w:id="28"/>
      <w:r w:rsidRPr="001845A6">
        <w:rPr>
          <w:rStyle w:val="Emphasis"/>
          <w:iCs w:val="0"/>
        </w:rPr>
        <w:t xml:space="preserve"> </w:t>
      </w:r>
    </w:p>
    <w:p w14:paraId="1FF162FF" w14:textId="5CA63714" w:rsidR="001845A6" w:rsidRPr="005517E9" w:rsidRDefault="001845A6" w:rsidP="001845A6">
      <w:pPr>
        <w:spacing w:line="276" w:lineRule="auto"/>
        <w:rPr>
          <w:bCs/>
          <w:iCs/>
        </w:rPr>
      </w:pPr>
      <w:r w:rsidRPr="001845A6">
        <w:rPr>
          <w:bCs/>
          <w:iCs/>
          <w:sz w:val="24"/>
          <w:szCs w:val="24"/>
        </w:rPr>
        <w:t xml:space="preserve">As identified in Rethink 2020, there needs to be better integration of mental health systems with all other areas of people’s lives, including, housing, education, and youth/child support services. There is </w:t>
      </w:r>
      <w:r w:rsidRPr="001845A6">
        <w:rPr>
          <w:bCs/>
          <w:iCs/>
          <w:sz w:val="24"/>
          <w:szCs w:val="24"/>
        </w:rPr>
        <w:lastRenderedPageBreak/>
        <w:t>also much needed strategic planning to address the significant issues of housing and public transport</w:t>
      </w:r>
      <w:r w:rsidR="00BB03EC">
        <w:rPr>
          <w:bCs/>
          <w:iCs/>
          <w:sz w:val="24"/>
          <w:szCs w:val="24"/>
        </w:rPr>
        <w:t xml:space="preserve"> in Tasmania</w:t>
      </w:r>
      <w:r w:rsidRPr="001845A6">
        <w:rPr>
          <w:bCs/>
          <w:iCs/>
          <w:sz w:val="24"/>
          <w:szCs w:val="24"/>
        </w:rPr>
        <w:t>.</w:t>
      </w:r>
      <w:r w:rsidR="0084503B" w:rsidRPr="0084503B">
        <w:rPr>
          <w:rFonts w:ascii="Calibri" w:eastAsiaTheme="majorEastAsia" w:hAnsi="Calibri" w:cstheme="majorBidi"/>
          <w:color w:val="1F4D78" w:themeColor="accent1" w:themeShade="7F"/>
          <w:sz w:val="24"/>
          <w:szCs w:val="24"/>
          <w:u w:color="000000"/>
          <w:bdr w:val="nil"/>
        </w:rPr>
        <w:t xml:space="preserve"> </w:t>
      </w:r>
      <w:r w:rsidR="0084503B" w:rsidRPr="0084503B">
        <w:rPr>
          <w:bCs/>
          <w:iCs/>
          <w:sz w:val="24"/>
          <w:szCs w:val="24"/>
        </w:rPr>
        <w:t>Disparities in the provision of accessing and using essential social infrastructure has a direct impact on social, economic and health inequalities encountered by people with disability and mental illness on low income (Stafford 2020).</w:t>
      </w:r>
      <w:r w:rsidR="0084503B">
        <w:rPr>
          <w:bCs/>
          <w:iCs/>
          <w:sz w:val="24"/>
          <w:szCs w:val="24"/>
        </w:rPr>
        <w:t xml:space="preserve"> </w:t>
      </w:r>
      <w:r w:rsidR="0049713A" w:rsidRPr="0049713A">
        <w:rPr>
          <w:bCs/>
          <w:iCs/>
          <w:sz w:val="24"/>
          <w:szCs w:val="24"/>
        </w:rPr>
        <w:t>Adopt</w:t>
      </w:r>
      <w:r w:rsidR="0049713A">
        <w:rPr>
          <w:bCs/>
          <w:iCs/>
          <w:sz w:val="24"/>
          <w:szCs w:val="24"/>
        </w:rPr>
        <w:t>ing an</w:t>
      </w:r>
      <w:r w:rsidR="0049713A" w:rsidRPr="0049713A">
        <w:rPr>
          <w:bCs/>
          <w:iCs/>
          <w:sz w:val="24"/>
          <w:szCs w:val="24"/>
        </w:rPr>
        <w:t xml:space="preserve"> inclusive universal design approach to planning and design of housing and neighbourhood developments, and public transport to address structural barriers encountered by people of all ages with disabilities living on low incomes</w:t>
      </w:r>
      <w:r w:rsidR="00152A6F">
        <w:rPr>
          <w:bCs/>
          <w:iCs/>
          <w:sz w:val="24"/>
          <w:szCs w:val="24"/>
        </w:rPr>
        <w:t xml:space="preserve"> is </w:t>
      </w:r>
      <w:r w:rsidR="0049713A">
        <w:rPr>
          <w:bCs/>
          <w:iCs/>
          <w:sz w:val="24"/>
          <w:szCs w:val="24"/>
        </w:rPr>
        <w:t>one strategy</w:t>
      </w:r>
      <w:r w:rsidR="00152A6F">
        <w:rPr>
          <w:bCs/>
          <w:iCs/>
          <w:sz w:val="24"/>
          <w:szCs w:val="24"/>
        </w:rPr>
        <w:t xml:space="preserve"> going forward </w:t>
      </w:r>
      <w:r w:rsidR="0049713A" w:rsidRPr="0049713A">
        <w:rPr>
          <w:bCs/>
          <w:iCs/>
          <w:sz w:val="24"/>
          <w:szCs w:val="24"/>
        </w:rPr>
        <w:t>(Baldwin &amp; Stafford 2019).</w:t>
      </w:r>
    </w:p>
    <w:p w14:paraId="0A6F89D0" w14:textId="77777777" w:rsidR="001845A6" w:rsidRPr="00E02932" w:rsidRDefault="001845A6" w:rsidP="001845A6">
      <w:pPr>
        <w:pStyle w:val="Heading1"/>
        <w:rPr>
          <w:b/>
          <w:color w:val="000000" w:themeColor="text1"/>
        </w:rPr>
      </w:pPr>
      <w:bookmarkStart w:id="29" w:name="_Toc67927996"/>
      <w:r w:rsidRPr="00E02932">
        <w:rPr>
          <w:b/>
          <w:color w:val="000000" w:themeColor="text1"/>
        </w:rPr>
        <w:t>Conclusion: Ongoing need for a continuum of care</w:t>
      </w:r>
      <w:bookmarkEnd w:id="29"/>
    </w:p>
    <w:p w14:paraId="74069460" w14:textId="77777777" w:rsidR="001845A6" w:rsidRPr="001845A6" w:rsidRDefault="001845A6" w:rsidP="001845A6">
      <w:pPr>
        <w:spacing w:before="240" w:line="276" w:lineRule="auto"/>
        <w:rPr>
          <w:sz w:val="24"/>
          <w:szCs w:val="24"/>
        </w:rPr>
      </w:pPr>
      <w:r w:rsidRPr="001845A6">
        <w:rPr>
          <w:sz w:val="24"/>
          <w:szCs w:val="24"/>
        </w:rPr>
        <w:t>The Tasmanian Government recognises its ongoing responsibility in the provision of a continuum of care for people living with mental illness. Rethink 2020 and regional integration plans for mental health services are exemplars of this commitment. However, as state-funded programs come to an end, there is concern how gaps, shortfalls and demand exceeding supply for clinical and community care services in Tasmania will be managed.</w:t>
      </w:r>
    </w:p>
    <w:p w14:paraId="3B772056" w14:textId="77777777" w:rsidR="001845A6" w:rsidRPr="001845A6" w:rsidRDefault="001845A6" w:rsidP="001845A6">
      <w:pPr>
        <w:spacing w:line="276" w:lineRule="auto"/>
        <w:rPr>
          <w:sz w:val="24"/>
          <w:szCs w:val="24"/>
        </w:rPr>
      </w:pPr>
      <w:r w:rsidRPr="001845A6">
        <w:rPr>
          <w:sz w:val="24"/>
          <w:szCs w:val="24"/>
        </w:rPr>
        <w:t>A number of factors and tensions contribute to this concern:</w:t>
      </w:r>
    </w:p>
    <w:p w14:paraId="642047A6" w14:textId="77777777" w:rsidR="001845A6" w:rsidRPr="001845A6" w:rsidRDefault="001845A6" w:rsidP="00BF272F">
      <w:pPr>
        <w:pStyle w:val="ListParagraph"/>
        <w:numPr>
          <w:ilvl w:val="0"/>
          <w:numId w:val="6"/>
        </w:numPr>
        <w:spacing w:line="276" w:lineRule="auto"/>
        <w:rPr>
          <w:sz w:val="24"/>
          <w:szCs w:val="24"/>
        </w:rPr>
      </w:pPr>
      <w:r w:rsidRPr="001845A6">
        <w:rPr>
          <w:sz w:val="24"/>
          <w:szCs w:val="24"/>
        </w:rPr>
        <w:t>The NDIS will only be a small part of ongoing supports. Most Tasmanians living with mental illness will not be eligible for the NDIS, based on the criteria set by the NDIA (Productivity Commission 2017).</w:t>
      </w:r>
    </w:p>
    <w:p w14:paraId="4569A54A" w14:textId="003602E7" w:rsidR="001845A6" w:rsidRPr="001845A6" w:rsidRDefault="001845A6" w:rsidP="00BF272F">
      <w:pPr>
        <w:pStyle w:val="ListParagraph"/>
        <w:numPr>
          <w:ilvl w:val="0"/>
          <w:numId w:val="6"/>
        </w:numPr>
        <w:spacing w:line="276" w:lineRule="auto"/>
        <w:rPr>
          <w:sz w:val="24"/>
          <w:szCs w:val="24"/>
        </w:rPr>
      </w:pPr>
      <w:r w:rsidRPr="001845A6">
        <w:rPr>
          <w:sz w:val="24"/>
          <w:szCs w:val="24"/>
        </w:rPr>
        <w:t>There are ongoing barriers to accessing the NDIS for people with psychosocial disability who are eligible. This is evident in the data, according to NDIS Jul-Sep 2020 data, as of 9,358 NDIS participants in Tasmania, there are only 688 participants with psychosocial disability</w:t>
      </w:r>
      <w:r w:rsidR="004F0896">
        <w:rPr>
          <w:sz w:val="24"/>
          <w:szCs w:val="24"/>
        </w:rPr>
        <w:t xml:space="preserve"> (NDIS 2020a)</w:t>
      </w:r>
      <w:r w:rsidRPr="001845A6">
        <w:rPr>
          <w:sz w:val="24"/>
          <w:szCs w:val="24"/>
        </w:rPr>
        <w:t>.</w:t>
      </w:r>
    </w:p>
    <w:p w14:paraId="00F6D6A3" w14:textId="77777777" w:rsidR="001845A6" w:rsidRPr="001845A6" w:rsidRDefault="001845A6" w:rsidP="00BF272F">
      <w:pPr>
        <w:pStyle w:val="ListParagraph"/>
        <w:numPr>
          <w:ilvl w:val="0"/>
          <w:numId w:val="6"/>
        </w:numPr>
        <w:spacing w:line="276" w:lineRule="auto"/>
        <w:rPr>
          <w:sz w:val="24"/>
          <w:szCs w:val="24"/>
        </w:rPr>
      </w:pPr>
      <w:r w:rsidRPr="001845A6">
        <w:rPr>
          <w:sz w:val="24"/>
          <w:szCs w:val="24"/>
        </w:rPr>
        <w:t>For the current participants (and future participants), the ongoing tensions experienced within the NDIA regarding approval of recovery-oriented supports need resolving, as well as the underfunding of Recovery Coaches.</w:t>
      </w:r>
    </w:p>
    <w:p w14:paraId="1894DB06" w14:textId="31F167F0" w:rsidR="001845A6" w:rsidRPr="001845A6" w:rsidRDefault="001845A6" w:rsidP="001845A6">
      <w:pPr>
        <w:spacing w:line="276" w:lineRule="auto"/>
        <w:rPr>
          <w:sz w:val="24"/>
          <w:szCs w:val="24"/>
        </w:rPr>
      </w:pPr>
      <w:r w:rsidRPr="001845A6">
        <w:rPr>
          <w:sz w:val="24"/>
          <w:szCs w:val="24"/>
        </w:rPr>
        <w:t xml:space="preserve">The focus must be a commitment to </w:t>
      </w:r>
      <w:r w:rsidR="007C3D55">
        <w:rPr>
          <w:sz w:val="24"/>
          <w:szCs w:val="24"/>
        </w:rPr>
        <w:t xml:space="preserve">a </w:t>
      </w:r>
      <w:r w:rsidRPr="001845A6">
        <w:rPr>
          <w:sz w:val="24"/>
          <w:szCs w:val="24"/>
        </w:rPr>
        <w:t>Continuum of Care for all. This includes:</w:t>
      </w:r>
    </w:p>
    <w:p w14:paraId="21A32450" w14:textId="77777777" w:rsidR="000366EC" w:rsidRPr="000366EC" w:rsidRDefault="003C6B74" w:rsidP="00BF272F">
      <w:pPr>
        <w:pStyle w:val="ListParagraph"/>
        <w:numPr>
          <w:ilvl w:val="0"/>
          <w:numId w:val="7"/>
        </w:numPr>
        <w:spacing w:line="276" w:lineRule="auto"/>
        <w:rPr>
          <w:sz w:val="24"/>
          <w:szCs w:val="24"/>
        </w:rPr>
      </w:pPr>
      <w:r>
        <w:rPr>
          <w:sz w:val="24"/>
          <w:szCs w:val="24"/>
        </w:rPr>
        <w:t>Ens</w:t>
      </w:r>
      <w:r w:rsidR="001E2A01">
        <w:rPr>
          <w:sz w:val="24"/>
          <w:szCs w:val="24"/>
        </w:rPr>
        <w:t xml:space="preserve">uring </w:t>
      </w:r>
      <w:r>
        <w:rPr>
          <w:sz w:val="24"/>
          <w:szCs w:val="24"/>
        </w:rPr>
        <w:t xml:space="preserve">a </w:t>
      </w:r>
      <w:r w:rsidR="001E2A01">
        <w:rPr>
          <w:sz w:val="24"/>
          <w:szCs w:val="24"/>
        </w:rPr>
        <w:t>c</w:t>
      </w:r>
      <w:r w:rsidR="000366EC" w:rsidRPr="000366EC">
        <w:rPr>
          <w:sz w:val="24"/>
          <w:szCs w:val="24"/>
        </w:rPr>
        <w:t>ommitment to recovery-oriented framework as key part of the continuum of care approach.</w:t>
      </w:r>
    </w:p>
    <w:p w14:paraId="0AB4D9B6" w14:textId="152D3955" w:rsidR="000366EC" w:rsidRPr="000366EC" w:rsidRDefault="000366EC" w:rsidP="00BF272F">
      <w:pPr>
        <w:pStyle w:val="ListParagraph"/>
        <w:numPr>
          <w:ilvl w:val="0"/>
          <w:numId w:val="7"/>
        </w:numPr>
        <w:rPr>
          <w:sz w:val="24"/>
          <w:szCs w:val="24"/>
        </w:rPr>
      </w:pPr>
      <w:r w:rsidRPr="000366EC">
        <w:rPr>
          <w:sz w:val="24"/>
          <w:szCs w:val="24"/>
        </w:rPr>
        <w:t>O</w:t>
      </w:r>
      <w:r w:rsidR="00B6432B" w:rsidRPr="000366EC">
        <w:rPr>
          <w:sz w:val="24"/>
          <w:szCs w:val="24"/>
        </w:rPr>
        <w:t xml:space="preserve">ngoing wraparound services with clinical and non-clinical support for individuals </w:t>
      </w:r>
      <w:r w:rsidRPr="000366EC">
        <w:rPr>
          <w:sz w:val="24"/>
          <w:szCs w:val="24"/>
        </w:rPr>
        <w:t>not eligible for NDIS</w:t>
      </w:r>
      <w:r w:rsidR="00BD0F49" w:rsidRPr="00BD0F49">
        <w:t xml:space="preserve"> </w:t>
      </w:r>
      <w:r w:rsidR="00BD0F49" w:rsidRPr="00BD0F49">
        <w:rPr>
          <w:sz w:val="24"/>
          <w:szCs w:val="24"/>
        </w:rPr>
        <w:t>would remain funded and support</w:t>
      </w:r>
      <w:r w:rsidR="007C3D55">
        <w:rPr>
          <w:sz w:val="24"/>
          <w:szCs w:val="24"/>
        </w:rPr>
        <w:t>ed</w:t>
      </w:r>
      <w:r w:rsidR="00BD0F49" w:rsidRPr="00BD0F49">
        <w:rPr>
          <w:sz w:val="24"/>
          <w:szCs w:val="24"/>
        </w:rPr>
        <w:t xml:space="preserve"> through </w:t>
      </w:r>
      <w:r w:rsidR="00BD0F49">
        <w:rPr>
          <w:sz w:val="24"/>
          <w:szCs w:val="24"/>
        </w:rPr>
        <w:t>the Tasmanian Health Department.</w:t>
      </w:r>
    </w:p>
    <w:p w14:paraId="5710BF45" w14:textId="77777777" w:rsidR="001845A6" w:rsidRPr="001845A6" w:rsidRDefault="001845A6" w:rsidP="00BF272F">
      <w:pPr>
        <w:pStyle w:val="ListParagraph"/>
        <w:numPr>
          <w:ilvl w:val="0"/>
          <w:numId w:val="7"/>
        </w:numPr>
        <w:rPr>
          <w:sz w:val="24"/>
          <w:szCs w:val="24"/>
        </w:rPr>
      </w:pPr>
      <w:r w:rsidRPr="001845A6">
        <w:rPr>
          <w:sz w:val="24"/>
          <w:szCs w:val="24"/>
        </w:rPr>
        <w:t>More advocacy to ensure NDIS participants are appropriately supported. It will be imperative for all stakeholders (NGOs, Tasmanian Health Department, NDIA) to work together so that individuals can develop a recovery plan that meets their needs</w:t>
      </w:r>
    </w:p>
    <w:p w14:paraId="38869957" w14:textId="77777777" w:rsidR="001845A6" w:rsidRPr="001845A6" w:rsidRDefault="001845A6" w:rsidP="00BF272F">
      <w:pPr>
        <w:pStyle w:val="ListParagraph"/>
        <w:numPr>
          <w:ilvl w:val="0"/>
          <w:numId w:val="7"/>
        </w:numPr>
        <w:spacing w:line="276" w:lineRule="auto"/>
        <w:rPr>
          <w:sz w:val="24"/>
          <w:szCs w:val="24"/>
        </w:rPr>
      </w:pPr>
      <w:r w:rsidRPr="001845A6">
        <w:rPr>
          <w:sz w:val="24"/>
          <w:szCs w:val="24"/>
        </w:rPr>
        <w:t>Recognise and invest in the retention of experienced recovery mental health workers.</w:t>
      </w:r>
    </w:p>
    <w:p w14:paraId="1EB5638B" w14:textId="77777777" w:rsidR="001845A6" w:rsidRPr="001845A6" w:rsidRDefault="00BD0F49" w:rsidP="00BF272F">
      <w:pPr>
        <w:pStyle w:val="ListParagraph"/>
        <w:numPr>
          <w:ilvl w:val="0"/>
          <w:numId w:val="7"/>
        </w:numPr>
        <w:spacing w:line="276" w:lineRule="auto"/>
        <w:rPr>
          <w:sz w:val="24"/>
          <w:szCs w:val="24"/>
        </w:rPr>
      </w:pPr>
      <w:r>
        <w:rPr>
          <w:sz w:val="24"/>
          <w:szCs w:val="24"/>
        </w:rPr>
        <w:t>Ongoing a</w:t>
      </w:r>
      <w:r w:rsidR="001845A6" w:rsidRPr="001845A6">
        <w:rPr>
          <w:sz w:val="24"/>
          <w:szCs w:val="24"/>
        </w:rPr>
        <w:t>ttention must be given to understand and respond to the people with mental illness who</w:t>
      </w:r>
      <w:r>
        <w:rPr>
          <w:sz w:val="24"/>
          <w:szCs w:val="24"/>
        </w:rPr>
        <w:t xml:space="preserve"> require ongoing support with </w:t>
      </w:r>
      <w:r w:rsidR="001845A6" w:rsidRPr="001845A6">
        <w:rPr>
          <w:sz w:val="24"/>
          <w:szCs w:val="24"/>
        </w:rPr>
        <w:t>continuum of care outside of the NDIS.</w:t>
      </w:r>
    </w:p>
    <w:p w14:paraId="2FB8832B" w14:textId="77777777" w:rsidR="001845A6" w:rsidRPr="001845A6" w:rsidRDefault="001845A6" w:rsidP="00BF272F">
      <w:pPr>
        <w:pStyle w:val="ListParagraph"/>
        <w:numPr>
          <w:ilvl w:val="0"/>
          <w:numId w:val="7"/>
        </w:numPr>
        <w:spacing w:line="276" w:lineRule="auto"/>
        <w:rPr>
          <w:sz w:val="24"/>
          <w:szCs w:val="24"/>
        </w:rPr>
      </w:pPr>
      <w:r w:rsidRPr="001845A6">
        <w:rPr>
          <w:sz w:val="24"/>
          <w:szCs w:val="24"/>
        </w:rPr>
        <w:t>Commitment to seamless and appropriate level of supports for people living with comorbidity of mental and physical illness – and what this looks like.</w:t>
      </w:r>
    </w:p>
    <w:p w14:paraId="548CE0E3" w14:textId="77777777" w:rsidR="001845A6" w:rsidRDefault="001845A6" w:rsidP="00BF272F">
      <w:pPr>
        <w:pStyle w:val="ListParagraph"/>
        <w:numPr>
          <w:ilvl w:val="0"/>
          <w:numId w:val="7"/>
        </w:numPr>
        <w:spacing w:line="276" w:lineRule="auto"/>
        <w:rPr>
          <w:sz w:val="24"/>
          <w:szCs w:val="24"/>
        </w:rPr>
      </w:pPr>
      <w:r w:rsidRPr="001845A6">
        <w:rPr>
          <w:sz w:val="24"/>
          <w:szCs w:val="24"/>
        </w:rPr>
        <w:t>Commitment to addressing broader issue</w:t>
      </w:r>
      <w:r w:rsidR="001E2A01">
        <w:rPr>
          <w:sz w:val="24"/>
          <w:szCs w:val="24"/>
        </w:rPr>
        <w:t>s</w:t>
      </w:r>
      <w:r w:rsidRPr="001845A6">
        <w:rPr>
          <w:sz w:val="24"/>
          <w:szCs w:val="24"/>
        </w:rPr>
        <w:t xml:space="preserve"> within communities – through inclusive attitudes, supp</w:t>
      </w:r>
      <w:r w:rsidR="001E2A01">
        <w:rPr>
          <w:sz w:val="24"/>
          <w:szCs w:val="24"/>
        </w:rPr>
        <w:t>orts, and social infrastructure</w:t>
      </w:r>
      <w:r w:rsidRPr="001845A6">
        <w:rPr>
          <w:sz w:val="24"/>
          <w:szCs w:val="24"/>
        </w:rPr>
        <w:t>.</w:t>
      </w:r>
    </w:p>
    <w:p w14:paraId="3B9C3D41" w14:textId="77777777" w:rsidR="00DE6D69" w:rsidRDefault="00DE6D69" w:rsidP="00F72934">
      <w:pPr>
        <w:spacing w:line="276" w:lineRule="auto"/>
        <w:rPr>
          <w:sz w:val="24"/>
          <w:szCs w:val="24"/>
        </w:rPr>
      </w:pPr>
    </w:p>
    <w:p w14:paraId="06ACCE65" w14:textId="1D21A6F4" w:rsidR="001845A6" w:rsidRPr="00C84B6E" w:rsidRDefault="001845A6" w:rsidP="00C84B6E">
      <w:pPr>
        <w:pStyle w:val="Heading1"/>
        <w:rPr>
          <w:b/>
          <w:color w:val="000000" w:themeColor="text1"/>
        </w:rPr>
      </w:pPr>
      <w:bookmarkStart w:id="30" w:name="_Toc67927997"/>
      <w:r w:rsidRPr="00C84B6E">
        <w:rPr>
          <w:b/>
          <w:color w:val="000000" w:themeColor="text1"/>
        </w:rPr>
        <w:t>References</w:t>
      </w:r>
      <w:bookmarkEnd w:id="30"/>
    </w:p>
    <w:p w14:paraId="2E76BE60" w14:textId="05DD8E34" w:rsidR="001845A6" w:rsidRDefault="001845A6" w:rsidP="001845A6">
      <w:pPr>
        <w:spacing w:before="120"/>
      </w:pPr>
      <w:r>
        <w:t xml:space="preserve">Australian Bureau of Statistics (ABS) 2008, </w:t>
      </w:r>
      <w:r w:rsidRPr="006801AF">
        <w:rPr>
          <w:i/>
        </w:rPr>
        <w:t>National Survey of Mental Health and Wellbeing</w:t>
      </w:r>
      <w:r>
        <w:t xml:space="preserve">, viewed March 2021, </w:t>
      </w:r>
      <w:r w:rsidRPr="005B077B">
        <w:t>https://www.abs.gov.au/statistics/health/mental-health/national-survey-mental-health-and-wellbeing-summary-results/2007</w:t>
      </w:r>
    </w:p>
    <w:p w14:paraId="1C723FDF" w14:textId="1B8C8601" w:rsidR="001845A6" w:rsidRPr="00E159F1" w:rsidRDefault="001845A6" w:rsidP="001845A6">
      <w:r>
        <w:sym w:font="Symbol" w:char="F0BE"/>
      </w:r>
      <w:r>
        <w:t xml:space="preserve"> 2019, </w:t>
      </w:r>
      <w:r>
        <w:rPr>
          <w:i/>
        </w:rPr>
        <w:t>Disability, Ageing and Carers Australia</w:t>
      </w:r>
      <w:r>
        <w:t xml:space="preserve">, viewed March 2021, </w:t>
      </w:r>
      <w:r w:rsidRPr="005B077B">
        <w:t>https://www.abs.gov.au/statistics/health/disability/disability-ageing-and-carers-australia-summary-findings/latest-release</w:t>
      </w:r>
    </w:p>
    <w:p w14:paraId="6608FD11" w14:textId="32342A90" w:rsidR="001845A6" w:rsidRPr="00052C66" w:rsidRDefault="001845A6" w:rsidP="001845A6">
      <w:r>
        <w:t xml:space="preserve">Australian Human Rights Commission (AHRC) 2019, </w:t>
      </w:r>
      <w:r>
        <w:rPr>
          <w:i/>
          <w:iCs/>
        </w:rPr>
        <w:t>2019-19 Complaint Statistics</w:t>
      </w:r>
      <w:r>
        <w:t xml:space="preserve">, viewed March 2021, </w:t>
      </w:r>
      <w:r w:rsidRPr="005B077B">
        <w:t>https://humanrights.gov.au/sites/default/files/2019-10/AHRC_AR_2018-19_Stats_Tables_%28Final%29.pdf</w:t>
      </w:r>
    </w:p>
    <w:p w14:paraId="01E151B7" w14:textId="77777777" w:rsidR="001845A6" w:rsidRPr="00C47296" w:rsidRDefault="001845A6" w:rsidP="001845A6">
      <w:r w:rsidRPr="00C47296">
        <w:t>Australian Institute of Health and Welfare 2019, </w:t>
      </w:r>
      <w:r w:rsidRPr="00C47296">
        <w:rPr>
          <w:i/>
        </w:rPr>
        <w:t>Mental health services in Australia: in brief 2019</w:t>
      </w:r>
      <w:r w:rsidRPr="00C47296">
        <w:t>, AIHW, Canberra.</w:t>
      </w:r>
    </w:p>
    <w:p w14:paraId="32E1131B" w14:textId="2EF0DA16" w:rsidR="00C47296" w:rsidRPr="00C47296" w:rsidRDefault="00C47296" w:rsidP="001845A6">
      <w:r>
        <w:sym w:font="Symbol" w:char="F0BE"/>
      </w:r>
      <w:r w:rsidRPr="00C47296">
        <w:t xml:space="preserve"> 2020</w:t>
      </w:r>
      <w:r>
        <w:t xml:space="preserve">, </w:t>
      </w:r>
      <w:r w:rsidRPr="00C47296">
        <w:rPr>
          <w:i/>
        </w:rPr>
        <w:t>Australia's children</w:t>
      </w:r>
      <w:r w:rsidRPr="00C47296">
        <w:t>. Retrieved from https://www.aihw.gov.au/reports/children-youth/australias-children</w:t>
      </w:r>
    </w:p>
    <w:p w14:paraId="3C089978" w14:textId="53A51F8B" w:rsidR="001845A6" w:rsidRPr="00C47296" w:rsidRDefault="00C00082" w:rsidP="001845A6">
      <w:r>
        <w:sym w:font="Symbol" w:char="F0BE"/>
      </w:r>
      <w:r w:rsidR="001845A6" w:rsidRPr="00C47296">
        <w:t> </w:t>
      </w:r>
      <w:r w:rsidR="00C47296">
        <w:t xml:space="preserve">2021, </w:t>
      </w:r>
      <w:r w:rsidR="001845A6" w:rsidRPr="00C47296">
        <w:rPr>
          <w:i/>
          <w:iCs/>
        </w:rPr>
        <w:t>Mental health services in Australia</w:t>
      </w:r>
      <w:r w:rsidR="001845A6" w:rsidRPr="00C47296">
        <w:t>, viewed 9 March 2021, https://www.aihw.gov.au/reports/mental-health-services/mental-health-services-in-australia</w:t>
      </w:r>
    </w:p>
    <w:p w14:paraId="2FCBADA7" w14:textId="77777777" w:rsidR="00152A6F" w:rsidRPr="00152A6F" w:rsidRDefault="00152A6F" w:rsidP="00152A6F">
      <w:r w:rsidRPr="00152A6F">
        <w:rPr>
          <w:lang w:val="en-US"/>
        </w:rPr>
        <w:t>Baldwin, Claudia &amp; Stafford, Lisa 2019, The role of social infrastructure in achieving inclusive liveable communities: Voices from regional Australia. </w:t>
      </w:r>
      <w:r w:rsidRPr="00152A6F">
        <w:rPr>
          <w:i/>
          <w:iCs/>
          <w:lang w:val="en-US"/>
        </w:rPr>
        <w:t>Planning Practice and Research</w:t>
      </w:r>
      <w:r w:rsidRPr="00152A6F">
        <w:rPr>
          <w:lang w:val="en-US"/>
        </w:rPr>
        <w:t>, </w:t>
      </w:r>
      <w:r w:rsidRPr="00152A6F">
        <w:rPr>
          <w:i/>
          <w:iCs/>
          <w:lang w:val="en-US"/>
        </w:rPr>
        <w:t>34</w:t>
      </w:r>
      <w:r w:rsidRPr="00152A6F">
        <w:rPr>
          <w:lang w:val="en-US"/>
        </w:rPr>
        <w:t xml:space="preserve">(1), pp. 18-46 </w:t>
      </w:r>
    </w:p>
    <w:p w14:paraId="3149A0EE" w14:textId="54057AB0" w:rsidR="0095064F" w:rsidRDefault="0095064F" w:rsidP="001845A6">
      <w:r>
        <w:t>Bonyhady, B, 2021,</w:t>
      </w:r>
      <w:r w:rsidRPr="0095064F">
        <w:t xml:space="preserve"> </w:t>
      </w:r>
      <w:r w:rsidRPr="0095064F">
        <w:rPr>
          <w:i/>
        </w:rPr>
        <w:t>Independent Assessment – An Analysis of the NDIA’s Proposed Approach</w:t>
      </w:r>
      <w:r>
        <w:t xml:space="preserve">. A response to the National Disability Insurance Agency (NDIA) Consultation, </w:t>
      </w:r>
      <w:r w:rsidRPr="0095064F">
        <w:t>viewed March 2021</w:t>
      </w:r>
      <w:r>
        <w:t xml:space="preserve">. </w:t>
      </w:r>
      <w:r w:rsidRPr="005B077B">
        <w:t>https://disability.unimelb.edu.au/__data/assets/pdf_file/0011/3623987/Independent-Functional-Assessment-An-Analysis-of-the-Proposed-Approach-by-the-NDIA-Final-22-February-2021.pdf</w:t>
      </w:r>
    </w:p>
    <w:p w14:paraId="30F46F15" w14:textId="55D190DC" w:rsidR="001845A6" w:rsidRPr="00851C11" w:rsidRDefault="001845A6" w:rsidP="001845A6">
      <w:r>
        <w:t xml:space="preserve">Brain Injury Association of Tasmania (BIAT) 2009, </w:t>
      </w:r>
      <w:r w:rsidRPr="001014D6">
        <w:rPr>
          <w:i/>
        </w:rPr>
        <w:t>Brain injury in Tasmania: Getting beyond the rhetoric</w:t>
      </w:r>
      <w:r>
        <w:rPr>
          <w:i/>
        </w:rPr>
        <w:t xml:space="preserve">, </w:t>
      </w:r>
      <w:r>
        <w:t xml:space="preserve">viewed March 2021, </w:t>
      </w:r>
      <w:r w:rsidRPr="005B077B">
        <w:t>https://www.dropbox.com/s/f0qobhrbariqnar/BIAT%20Report%202009_Brain%20Injury%20in%20Tasmania_Getting%20Beyond%20the%20Rhetoric.pdf?dl=0</w:t>
      </w:r>
    </w:p>
    <w:p w14:paraId="2C5644FB" w14:textId="506A0A9D" w:rsidR="001845A6" w:rsidRDefault="001845A6" w:rsidP="001845A6">
      <w:r>
        <w:t>Brain Injury Australia 2011</w:t>
      </w:r>
      <w:r w:rsidRPr="001014D6">
        <w:rPr>
          <w:i/>
        </w:rPr>
        <w:t>, Supplementary Submission to the Productivity Commission’s Inquiry into Disability Care and Support</w:t>
      </w:r>
      <w:r>
        <w:t xml:space="preserve">, viewed March 2021, </w:t>
      </w:r>
      <w:r w:rsidRPr="005B077B">
        <w:t>https://www.braininjuryaustralia.org.au/wp-content/uploads/BIAPCsubmissionsupplementary.pdf</w:t>
      </w:r>
    </w:p>
    <w:p w14:paraId="04A12E8C" w14:textId="438AB78B" w:rsidR="001845A6" w:rsidRPr="0063573C" w:rsidRDefault="001845A6" w:rsidP="001845A6">
      <w:r>
        <w:sym w:font="Symbol" w:char="F0BE"/>
      </w:r>
      <w:r>
        <w:t xml:space="preserve"> 2016, </w:t>
      </w:r>
      <w:r>
        <w:rPr>
          <w:i/>
        </w:rPr>
        <w:t>About Brain Injury</w:t>
      </w:r>
      <w:r>
        <w:t xml:space="preserve">, viewed March 2021, </w:t>
      </w:r>
      <w:r w:rsidRPr="005B077B">
        <w:t>https://www.braininjuryaustralia.org.au/</w:t>
      </w:r>
    </w:p>
    <w:p w14:paraId="368370C6" w14:textId="6F3D24C6" w:rsidR="001845A6" w:rsidRDefault="001845A6" w:rsidP="001845A6">
      <w:r>
        <w:t xml:space="preserve">COAG Health Council 2017, </w:t>
      </w:r>
      <w:hyperlink r:id="rId15" w:history="1">
        <w:r w:rsidRPr="006801AF">
          <w:rPr>
            <w:i/>
          </w:rPr>
          <w:t>Fifth National Mental Health and Suicide Prevention Plan</w:t>
        </w:r>
      </w:hyperlink>
      <w:r>
        <w:t xml:space="preserve">, viewed March 2021, </w:t>
      </w:r>
      <w:r w:rsidRPr="005B077B">
        <w:t>https://www.mentalhealthcommission.gov.au/getmedia/0209d27b-1873-4245-b6e5-49e770084b81/Fifth-National-Mental-Health-and-Suicide-Prevention-Plan.pdf</w:t>
      </w:r>
    </w:p>
    <w:p w14:paraId="6B8A3372" w14:textId="25C0E953" w:rsidR="001845A6" w:rsidRPr="001014D6" w:rsidRDefault="001845A6" w:rsidP="001845A6">
      <w:r>
        <w:t xml:space="preserve">Commonwealth of Australia 2013, </w:t>
      </w:r>
      <w:r>
        <w:rPr>
          <w:i/>
        </w:rPr>
        <w:t>A national framework for recovery-orientated mental health services: Guide for practitioners and providers</w:t>
      </w:r>
      <w:r>
        <w:t xml:space="preserve">, Australian Health Ministers’ Advisory Council, viewed March 2021, </w:t>
      </w:r>
      <w:r w:rsidRPr="005B077B">
        <w:t>https://www1.health.gov.au/internet/main/publishing.nsf/Content/67D17065514CF8E8CA257C1D00017A90/$File/recovgde.pdf</w:t>
      </w:r>
    </w:p>
    <w:p w14:paraId="2FE47C40" w14:textId="18F9D760" w:rsidR="001845A6" w:rsidRPr="008F7646" w:rsidRDefault="001845A6" w:rsidP="001845A6">
      <w:r>
        <w:t xml:space="preserve">Community Mental Health Australia (CMHA) 2020, </w:t>
      </w:r>
      <w:r>
        <w:rPr>
          <w:i/>
        </w:rPr>
        <w:t>Independent functional assessment for NDIS participants with psychosocial disability</w:t>
      </w:r>
      <w:r>
        <w:t xml:space="preserve">, viewed March 2021, </w:t>
      </w:r>
      <w:r w:rsidRPr="005B077B">
        <w:t>https://cmha.org.au/wp-content/uploads/2020/09/CMHA-Submission-on-Independent-Functional-Assessments.pdf</w:t>
      </w:r>
    </w:p>
    <w:p w14:paraId="6B7F6303" w14:textId="72A41528" w:rsidR="001845A6" w:rsidRPr="00835C2A" w:rsidRDefault="001845A6" w:rsidP="001845A6">
      <w:r>
        <w:lastRenderedPageBreak/>
        <w:t xml:space="preserve">Department of Health Tasmania (DoHT) n.d., </w:t>
      </w:r>
      <w:r>
        <w:rPr>
          <w:i/>
        </w:rPr>
        <w:t>Mental illness and stigma</w:t>
      </w:r>
      <w:r>
        <w:t xml:space="preserve">, viewed March 2021, </w:t>
      </w:r>
      <w:r w:rsidRPr="005B077B">
        <w:t>https://www.dhhs.tas.gov.au/mentalhealth/about_mental_illness/mental_illness_and_stigma</w:t>
      </w:r>
    </w:p>
    <w:p w14:paraId="11065A09" w14:textId="77777777" w:rsidR="001845A6" w:rsidRPr="00871AD9" w:rsidRDefault="001845A6" w:rsidP="001845A6">
      <w:r>
        <w:sym w:font="Symbol" w:char="F0BE"/>
      </w:r>
      <w:r>
        <w:t xml:space="preserve"> 2020, </w:t>
      </w:r>
      <w:r>
        <w:rPr>
          <w:i/>
        </w:rPr>
        <w:t>Report on the Tasmanian Population Health Survey 2019</w:t>
      </w:r>
      <w:r>
        <w:t>, Tasmanian Government, Hobart.</w:t>
      </w:r>
    </w:p>
    <w:p w14:paraId="238C8238" w14:textId="13218C2B" w:rsidR="00C8008C" w:rsidRDefault="00C8008C" w:rsidP="001845A6">
      <w:r>
        <w:t>Dickson, H</w:t>
      </w:r>
      <w:r w:rsidR="004B7518">
        <w:t>.</w:t>
      </w:r>
      <w:r>
        <w:t>, 2021</w:t>
      </w:r>
      <w:r w:rsidR="00EE5AB1">
        <w:t>,</w:t>
      </w:r>
      <w:r>
        <w:t xml:space="preserve"> </w:t>
      </w:r>
      <w:r w:rsidR="004B7518" w:rsidRPr="004B7518">
        <w:t>‘Dehumanising’ and ‘a nightmare’: why disability groups want NDIS independent assessments scrapped</w:t>
      </w:r>
      <w:r w:rsidR="00EE5AB1">
        <w:t xml:space="preserve">, </w:t>
      </w:r>
      <w:r w:rsidR="00EE5AB1" w:rsidRPr="00EE5AB1">
        <w:rPr>
          <w:i/>
        </w:rPr>
        <w:t>The Conversation</w:t>
      </w:r>
      <w:r>
        <w:t>,</w:t>
      </w:r>
      <w:r w:rsidR="00EE5AB1" w:rsidRPr="00EE5AB1">
        <w:t xml:space="preserve"> March 12</w:t>
      </w:r>
      <w:r w:rsidR="00EE5AB1">
        <w:t>,</w:t>
      </w:r>
      <w:r>
        <w:t xml:space="preserve"> </w:t>
      </w:r>
      <w:r w:rsidRPr="00C8008C">
        <w:t>viewed March 2021</w:t>
      </w:r>
      <w:r w:rsidR="004B7518">
        <w:t xml:space="preserve"> </w:t>
      </w:r>
      <w:r w:rsidR="004B7518" w:rsidRPr="005B077B">
        <w:t>https://theconversation.com/dehumanising-and-a-nightmare-why-disability-groups-want-ndis-independent-assessments-scrapped-156941</w:t>
      </w:r>
    </w:p>
    <w:p w14:paraId="3BB8CD22" w14:textId="088EB2BA" w:rsidR="001845A6" w:rsidRPr="00847ADE" w:rsidRDefault="001845A6" w:rsidP="001845A6">
      <w:r>
        <w:t xml:space="preserve">Disability Voices Tasmania 2020, </w:t>
      </w:r>
      <w:r>
        <w:rPr>
          <w:i/>
        </w:rPr>
        <w:t>Response to the Premier’s Economic and Social Recover Advisory Council</w:t>
      </w:r>
      <w:r>
        <w:t xml:space="preserve">, viewed March 2021, </w:t>
      </w:r>
      <w:r w:rsidRPr="005B077B">
        <w:t>https://www.pesrac.tas.gov.au/__data/assets/pdf_file/0019/250615/Disability_Voices_Tasmania.pdf</w:t>
      </w:r>
    </w:p>
    <w:p w14:paraId="43E439CB" w14:textId="61284377" w:rsidR="008C75BF" w:rsidRDefault="008C75BF" w:rsidP="008C75BF">
      <w:r>
        <w:t xml:space="preserve">Joint statement NDIS Sector, 2021, </w:t>
      </w:r>
      <w:r w:rsidRPr="008C75BF">
        <w:t>Disability sector statement on the Australian Government’s planned reforms to the National Disability Insurance Scheme (NDIS)</w:t>
      </w:r>
      <w:r>
        <w:t xml:space="preserve">, </w:t>
      </w:r>
      <w:r w:rsidRPr="008C75BF">
        <w:t>viewed March 2021</w:t>
      </w:r>
      <w:r>
        <w:t xml:space="preserve">, </w:t>
      </w:r>
      <w:r w:rsidRPr="005B077B">
        <w:t>https://everyaustraliancounts.com.au/wp-content/uploads/Statement-of-Concern-NDIS-changes-Full-statement.pdf</w:t>
      </w:r>
    </w:p>
    <w:p w14:paraId="3BA25E3B" w14:textId="77777777" w:rsidR="001845A6" w:rsidRPr="00C1322E" w:rsidRDefault="001845A6" w:rsidP="001845A6">
      <w:r>
        <w:t xml:space="preserve">Law, M &amp; Claxton, S 2020, </w:t>
      </w:r>
      <w:r>
        <w:rPr>
          <w:i/>
        </w:rPr>
        <w:t>Rental Affordability Snapshot 2020</w:t>
      </w:r>
      <w:r>
        <w:t>, Social Action and Research Centre, Anglicare Tasmania.</w:t>
      </w:r>
    </w:p>
    <w:p w14:paraId="3207409F" w14:textId="04D4F499" w:rsidR="002C4242" w:rsidRDefault="002C4242" w:rsidP="001845A6">
      <w:r>
        <w:t xml:space="preserve">McDermott, B, 2020, </w:t>
      </w:r>
      <w:r w:rsidRPr="002C4242">
        <w:rPr>
          <w:i/>
        </w:rPr>
        <w:t xml:space="preserve">Child and Adolescent Mental Health Service (CAMHS) </w:t>
      </w:r>
      <w:r>
        <w:rPr>
          <w:i/>
        </w:rPr>
        <w:t>R</w:t>
      </w:r>
      <w:r w:rsidRPr="002C4242">
        <w:rPr>
          <w:i/>
        </w:rPr>
        <w:t>eview</w:t>
      </w:r>
      <w:r>
        <w:rPr>
          <w:i/>
        </w:rPr>
        <w:t xml:space="preserve"> Final R</w:t>
      </w:r>
      <w:r w:rsidRPr="002C4242">
        <w:rPr>
          <w:i/>
        </w:rPr>
        <w:t>eport</w:t>
      </w:r>
      <w:r>
        <w:t xml:space="preserve">, viewed March 2021, </w:t>
      </w:r>
      <w:r w:rsidRPr="005B077B">
        <w:t>http://www.dhhs.tas.gov.au/__data/assets/pdf_file/0007/417049/CAMHS_Report-_final_for_release-29102020.pdf</w:t>
      </w:r>
    </w:p>
    <w:p w14:paraId="5F05BED8" w14:textId="527A2862" w:rsidR="001845A6" w:rsidRPr="008F7646" w:rsidRDefault="001845A6" w:rsidP="001845A6">
      <w:r>
        <w:t xml:space="preserve">Mental Health Australia (MHA) 2020, </w:t>
      </w:r>
      <w:r>
        <w:rPr>
          <w:i/>
        </w:rPr>
        <w:t>National Disability Insurance Scheme Independent Assessment</w:t>
      </w:r>
      <w:r>
        <w:t xml:space="preserve">, policy paper, viewed March 2021, </w:t>
      </w:r>
      <w:r w:rsidRPr="005B077B">
        <w:t>https://mhaustralia.org/sites/default/files/docs/members_policy_hub_-_ndis_independant_assessement_-_policy_paper_-_final_dec_2020.pdf</w:t>
      </w:r>
    </w:p>
    <w:p w14:paraId="7A775442" w14:textId="576C851D" w:rsidR="001845A6" w:rsidRDefault="001845A6" w:rsidP="001845A6">
      <w:r>
        <w:t xml:space="preserve">Mental Health Council of Tasmania 2015, </w:t>
      </w:r>
      <w:r>
        <w:rPr>
          <w:i/>
        </w:rPr>
        <w:t>Submission to the 2016-17 Tasmanian Government State Budget</w:t>
      </w:r>
      <w:r>
        <w:t xml:space="preserve">, viewed March 2021, </w:t>
      </w:r>
      <w:r w:rsidRPr="005B077B">
        <w:t>http://mhct.org/wp-content/uploads/2019/09/2015-MHCT-Budget-Submission-2016-17.pdf</w:t>
      </w:r>
    </w:p>
    <w:p w14:paraId="4EE8687A" w14:textId="7CA73A79" w:rsidR="001845A6" w:rsidRPr="00423AFB" w:rsidRDefault="001845A6" w:rsidP="001845A6">
      <w:r>
        <w:sym w:font="Symbol" w:char="F0BE"/>
      </w:r>
      <w:r>
        <w:t xml:space="preserve"> 2020a, </w:t>
      </w:r>
      <w:r>
        <w:rPr>
          <w:i/>
          <w:iCs/>
        </w:rPr>
        <w:t>Productivity Commission Inquiry into Mental Health: Final submission from the Mental Health Council of Tasmania</w:t>
      </w:r>
      <w:r>
        <w:t xml:space="preserve">, viewed March 2021, </w:t>
      </w:r>
      <w:r w:rsidRPr="005B077B">
        <w:t>https://mhct.org/wp-content/uploads/2020/01/MHCT-FINAL-SUBMISSION-TO-PRODUCTIVITY-COMMISSION-230120.pdf</w:t>
      </w:r>
    </w:p>
    <w:p w14:paraId="44FCFDF1" w14:textId="2E78E70F" w:rsidR="001845A6" w:rsidRPr="00BE2E4F" w:rsidRDefault="001845A6" w:rsidP="001845A6">
      <w:r>
        <w:sym w:font="Symbol" w:char="F0BE"/>
      </w:r>
      <w:r>
        <w:t xml:space="preserve"> 2020b, </w:t>
      </w:r>
      <w:proofErr w:type="gramStart"/>
      <w:r>
        <w:rPr>
          <w:i/>
        </w:rPr>
        <w:t>Removing</w:t>
      </w:r>
      <w:proofErr w:type="gramEnd"/>
      <w:r>
        <w:rPr>
          <w:i/>
        </w:rPr>
        <w:t xml:space="preserve"> barriers to testing for the NDIS: </w:t>
      </w:r>
      <w:r w:rsidRPr="00BE2E4F">
        <w:rPr>
          <w:i/>
        </w:rPr>
        <w:t>Consultation with psychosocial service</w:t>
      </w:r>
      <w:r>
        <w:rPr>
          <w:i/>
        </w:rPr>
        <w:t xml:space="preserve"> </w:t>
      </w:r>
      <w:r w:rsidRPr="00BE2E4F">
        <w:rPr>
          <w:i/>
        </w:rPr>
        <w:t>providers, their clients and the Tasmanian</w:t>
      </w:r>
      <w:r>
        <w:rPr>
          <w:i/>
        </w:rPr>
        <w:t xml:space="preserve"> </w:t>
      </w:r>
      <w:r w:rsidRPr="00BE2E4F">
        <w:rPr>
          <w:i/>
        </w:rPr>
        <w:t>community</w:t>
      </w:r>
      <w:r>
        <w:t xml:space="preserve">, viewed March 2021, </w:t>
      </w:r>
      <w:r w:rsidRPr="005B077B">
        <w:t>http://mhct.org/wp-content/uploads/2020/02/MHCT-Removing-Barriers-to-Testing-for-the-NDIS-31012020.pdf</w:t>
      </w:r>
    </w:p>
    <w:p w14:paraId="38A6D66D" w14:textId="42C89ED3" w:rsidR="001845A6" w:rsidRDefault="001845A6" w:rsidP="001845A6">
      <w:r w:rsidRPr="00086E00">
        <w:t>Morgan VA, Waterreus A, Jablensky AV, Mackinnon A, McGrath J, Carr V et al. 2011. </w:t>
      </w:r>
      <w:r w:rsidRPr="005B077B">
        <w:t>People living with psychotic illness 2010: report on the second Australian national survey</w:t>
      </w:r>
      <w:r w:rsidRPr="00086E00">
        <w:t>. Canberra: Australian Government.</w:t>
      </w:r>
    </w:p>
    <w:p w14:paraId="737CDF33" w14:textId="77777777" w:rsidR="001845A6" w:rsidRDefault="001845A6" w:rsidP="001845A6">
      <w:r>
        <w:t xml:space="preserve">Muir, K, Powell, A, Flanagan, K, Stone, W, Tually, S, Faulkner, D, Hartley, C &amp; Pawson, H 2020 </w:t>
      </w:r>
      <w:r w:rsidRPr="006801AF">
        <w:rPr>
          <w:i/>
        </w:rPr>
        <w:t>‘A pathway to where?’ Inquiry into understanding and reimagining social housing pathways</w:t>
      </w:r>
      <w:r>
        <w:t>, AHURI Final Report No. 332, Australian Housing and Urban Research Institute Limited, Melbourne.</w:t>
      </w:r>
    </w:p>
    <w:p w14:paraId="188B8BEF" w14:textId="04E1FB30" w:rsidR="001845A6" w:rsidRPr="00052C66" w:rsidRDefault="001845A6" w:rsidP="001845A6">
      <w:r>
        <w:t xml:space="preserve">NDIS 2020a, </w:t>
      </w:r>
      <w:r>
        <w:rPr>
          <w:i/>
          <w:iCs/>
        </w:rPr>
        <w:t>Explore Data</w:t>
      </w:r>
      <w:r>
        <w:t xml:space="preserve">, viewed March 2021, </w:t>
      </w:r>
      <w:r w:rsidRPr="005B077B">
        <w:t>https://data.ndis.gov.au/explore-data</w:t>
      </w:r>
    </w:p>
    <w:p w14:paraId="3C841296" w14:textId="55245382" w:rsidR="001845A6" w:rsidRPr="00A53C35" w:rsidRDefault="001845A6" w:rsidP="001845A6">
      <w:r>
        <w:sym w:font="Symbol" w:char="F0BE"/>
      </w:r>
      <w:r>
        <w:t xml:space="preserve"> 2020b, </w:t>
      </w:r>
      <w:r>
        <w:rPr>
          <w:i/>
          <w:iCs/>
        </w:rPr>
        <w:t>Mental Health</w:t>
      </w:r>
      <w:r>
        <w:t xml:space="preserve">, viewed March 2021, </w:t>
      </w:r>
      <w:r w:rsidRPr="005B077B">
        <w:t>https://www.ndis.gov.au/understanding/ndis-and-other-government-services/mental-health</w:t>
      </w:r>
    </w:p>
    <w:p w14:paraId="31C9D843" w14:textId="5B1E5F80" w:rsidR="001845A6" w:rsidRPr="00E159F1" w:rsidRDefault="001845A6" w:rsidP="001845A6">
      <w:r>
        <w:sym w:font="Symbol" w:char="F0BE"/>
      </w:r>
      <w:r>
        <w:t xml:space="preserve"> 2020c, </w:t>
      </w:r>
      <w:r>
        <w:rPr>
          <w:i/>
        </w:rPr>
        <w:t>Mental health and the NDIS</w:t>
      </w:r>
      <w:r>
        <w:t xml:space="preserve">, viewed March 2021, </w:t>
      </w:r>
      <w:r w:rsidRPr="005B077B">
        <w:t>https://www.ndis.gov.au/understanding/how-ndis-works/mental-health-and-ndis</w:t>
      </w:r>
    </w:p>
    <w:p w14:paraId="7F06667F" w14:textId="1132BFE6" w:rsidR="00362597" w:rsidRDefault="00362597" w:rsidP="00362597">
      <w:r w:rsidRPr="00362597">
        <w:lastRenderedPageBreak/>
        <w:t>Occupation Therapy Australia</w:t>
      </w:r>
      <w:r>
        <w:t xml:space="preserve">, 2020, </w:t>
      </w:r>
      <w:r w:rsidRPr="009A1E73">
        <w:rPr>
          <w:i/>
        </w:rPr>
        <w:t>Australian Parliament Joint Standing Committee on the National Disability Insurance Scheme Inquiry into general issues around the implementation and performance of the NDIS Occupational Therapy Australia submission</w:t>
      </w:r>
      <w:r>
        <w:t>, viewed March 2021,</w:t>
      </w:r>
      <w:r w:rsidRPr="00362597">
        <w:t xml:space="preserve"> </w:t>
      </w:r>
      <w:r w:rsidRPr="005B077B">
        <w:t>https://otaus.com.au/publicassets/9c235f46-be1f-eb11-9435-005056be13b5/OTA%20Submission%20to%20the%20Joint%20Standing%20Committee%20on%20the%20NDIS%20Inquiry%20into%20General%20Issues%20around%20the%20Implementation%20and%20Performance%20of%20the%20NDIS.pdf</w:t>
      </w:r>
    </w:p>
    <w:p w14:paraId="277A5F07" w14:textId="61EA2989" w:rsidR="001845A6" w:rsidRPr="0027213E" w:rsidRDefault="001845A6" w:rsidP="001845A6">
      <w:r>
        <w:t xml:space="preserve">Parliament of Tasmania 2020, </w:t>
      </w:r>
      <w:r>
        <w:rPr>
          <w:i/>
        </w:rPr>
        <w:t>Short inquiry process report on services and supports available to Tasmanians not eligible for the NDIS</w:t>
      </w:r>
      <w:r>
        <w:t xml:space="preserve">, Legislative Council </w:t>
      </w:r>
      <w:r w:rsidR="00101DA7">
        <w:t>Government</w:t>
      </w:r>
      <w:r>
        <w:t xml:space="preserve"> Administrative Committee A, </w:t>
      </w:r>
      <w:r w:rsidRPr="005B077B">
        <w:t>https://www.parliament.tas.gov.au/ctee/Council/Reports/GAA/GAA%20SIP%20NDIS%20FINAL%20Report%20WITH%20ATTACHMENTS%20%20160320.pdf</w:t>
      </w:r>
    </w:p>
    <w:p w14:paraId="1C9C5D79" w14:textId="44A9AABF" w:rsidR="001845A6" w:rsidRDefault="00F97417" w:rsidP="001845A6">
      <w:r w:rsidRPr="00F97417">
        <w:t>Primary Health Tasmania and the Tasmanian Department of Health</w:t>
      </w:r>
      <w:r w:rsidR="001845A6">
        <w:t xml:space="preserve"> 2020, </w:t>
      </w:r>
      <w:r w:rsidR="001845A6">
        <w:rPr>
          <w:i/>
        </w:rPr>
        <w:t>Rethink 2020</w:t>
      </w:r>
      <w:r w:rsidR="001845A6">
        <w:t xml:space="preserve">, viewed March 2021, </w:t>
      </w:r>
      <w:r w:rsidR="001845A6" w:rsidRPr="005B077B">
        <w:t>http://www.health.tas.gov.au/__data/assets/pdf_file/0005/419549/Rethink_2020_A_state_plan_for_mental_health_in_Tasmania_20202025.pdf</w:t>
      </w:r>
    </w:p>
    <w:p w14:paraId="35BA9AD6" w14:textId="231FAE62" w:rsidR="001845A6" w:rsidRDefault="001845A6" w:rsidP="001845A6">
      <w:pPr>
        <w:rPr>
          <w:lang w:val="en-US"/>
        </w:rPr>
      </w:pPr>
      <w:r w:rsidRPr="00DC4ACF">
        <w:rPr>
          <w:lang w:val="en-US"/>
        </w:rPr>
        <w:t xml:space="preserve">Productivity Commission 2017, </w:t>
      </w:r>
      <w:r w:rsidRPr="00DC4ACF">
        <w:rPr>
          <w:i/>
          <w:iCs/>
          <w:lang w:val="en-US"/>
        </w:rPr>
        <w:t>National Disability Insurance Scheme (NDIS) Costs</w:t>
      </w:r>
      <w:r w:rsidRPr="00DC4ACF">
        <w:rPr>
          <w:iCs/>
          <w:lang w:val="en-US"/>
        </w:rPr>
        <w:t>,</w:t>
      </w:r>
      <w:r w:rsidRPr="00DC4ACF">
        <w:rPr>
          <w:lang w:val="en-US"/>
        </w:rPr>
        <w:t xml:space="preserve"> Study Report, Canberra.</w:t>
      </w:r>
      <w:bookmarkStart w:id="31" w:name="JEL"/>
      <w:bookmarkEnd w:id="31"/>
      <w:r>
        <w:rPr>
          <w:lang w:val="en-US"/>
        </w:rPr>
        <w:t xml:space="preserve"> </w:t>
      </w:r>
      <w:r w:rsidRPr="005B077B">
        <w:rPr>
          <w:lang w:val="en-US"/>
        </w:rPr>
        <w:t>https://www.pc.gov.au/inquiries/completed/ndis-costs/report</w:t>
      </w:r>
    </w:p>
    <w:p w14:paraId="52D2E034" w14:textId="4F29D901" w:rsidR="001845A6" w:rsidRPr="00CE2E4C" w:rsidRDefault="001845A6" w:rsidP="001845A6">
      <w:r>
        <w:t xml:space="preserve">Queensland Health 2017, </w:t>
      </w:r>
      <w:r>
        <w:rPr>
          <w:i/>
        </w:rPr>
        <w:t>Mental health and ABI</w:t>
      </w:r>
      <w:r>
        <w:t xml:space="preserve">, viewed March 2021, </w:t>
      </w:r>
      <w:r w:rsidRPr="005B077B">
        <w:t>https://www.health.qld.gov.au/abios/mental-health-and-abi/mental_health</w:t>
      </w:r>
    </w:p>
    <w:p w14:paraId="5CF3F041" w14:textId="77777777" w:rsidR="00762792" w:rsidRPr="00762792" w:rsidRDefault="00762792" w:rsidP="00762792">
      <w:r w:rsidRPr="00762792">
        <w:t xml:space="preserve">Robinson, C. 2020a, </w:t>
      </w:r>
      <w:r w:rsidRPr="00762792">
        <w:rPr>
          <w:i/>
        </w:rPr>
        <w:t>A public health approach to ending unaccompanied child homelessness</w:t>
      </w:r>
      <w:r w:rsidRPr="00762792">
        <w:t xml:space="preserve">, Social Action and Research Centre, Anglicare </w:t>
      </w:r>
      <w:proofErr w:type="gramStart"/>
      <w:r w:rsidRPr="00762792">
        <w:t>Tasmania,  https://www.anglicare-tas.org.au/research/sarcs-social-action-series-1-a-public-health-approach-to-ending-unaccompanied-child-homelessness-in-tasmania/</w:t>
      </w:r>
      <w:proofErr w:type="gramEnd"/>
      <w:r w:rsidRPr="00762792">
        <w:t>.</w:t>
      </w:r>
    </w:p>
    <w:p w14:paraId="1554E354" w14:textId="77777777" w:rsidR="00762792" w:rsidRPr="00762792" w:rsidRDefault="00762792" w:rsidP="00762792">
      <w:r w:rsidRPr="00762792">
        <w:t xml:space="preserve">Robinson, C. 2020b, </w:t>
      </w:r>
      <w:r w:rsidRPr="00762792">
        <w:rPr>
          <w:i/>
        </w:rPr>
        <w:t>StayHome? The impact of COVID-19 on unaccompanied homeless children in Tasmania</w:t>
      </w:r>
      <w:r w:rsidRPr="00762792">
        <w:t>, Anglicare Tasmania, Hobart, https://www.anglicare-tas.org.au/research/stayhome-a-full-report-of-the-impact-of-covid-19-on-unaccompanied-homeless-children-in-tasmania/.</w:t>
      </w:r>
    </w:p>
    <w:p w14:paraId="74A1CEB3" w14:textId="77777777" w:rsidR="00762792" w:rsidRPr="00762792" w:rsidRDefault="00762792" w:rsidP="00762792">
      <w:r w:rsidRPr="00762792">
        <w:t xml:space="preserve">Robinson, C. 2018, </w:t>
      </w:r>
      <w:r w:rsidRPr="00762792">
        <w:rPr>
          <w:i/>
          <w:iCs/>
        </w:rPr>
        <w:t>Outside in: How the youth sector supports the school re-engagement of vulnerable children in Tasmania</w:t>
      </w:r>
      <w:r w:rsidRPr="00762792">
        <w:t xml:space="preserve">, Anglicare Tasmania, Hobart, </w:t>
      </w:r>
      <w:r w:rsidRPr="00762792">
        <w:rPr>
          <w:u w:val="single"/>
        </w:rPr>
        <w:t>https://www.anglicare-tas.org.au/research/outside-in-how-the-youth-sector-supports-the-school-re-engagement-of-vulnerable-children-in-tasmania/</w:t>
      </w:r>
      <w:r w:rsidRPr="00762792">
        <w:t>.</w:t>
      </w:r>
    </w:p>
    <w:p w14:paraId="7E83AA46" w14:textId="77777777" w:rsidR="00762792" w:rsidRPr="00762792" w:rsidRDefault="00762792" w:rsidP="00762792">
      <w:r w:rsidRPr="00762792">
        <w:t xml:space="preserve">Robinson, C. 2017. </w:t>
      </w:r>
      <w:r w:rsidRPr="00762792">
        <w:rPr>
          <w:i/>
          <w:iCs/>
        </w:rPr>
        <w:t>Too hard? Highly vulnerable teens in Tasmania</w:t>
      </w:r>
      <w:r w:rsidRPr="00762792">
        <w:t xml:space="preserve">, Anglicare Tasmania, Hobart, </w:t>
      </w:r>
      <w:r w:rsidRPr="00762792">
        <w:rPr>
          <w:u w:val="single"/>
        </w:rPr>
        <w:t>https://www.anglicare-tas.org.au/research/too-hard/</w:t>
      </w:r>
      <w:r w:rsidRPr="00762792">
        <w:t>.</w:t>
      </w:r>
    </w:p>
    <w:p w14:paraId="7EF00A45" w14:textId="52482D44" w:rsidR="001845A6" w:rsidRDefault="001845A6" w:rsidP="001845A6">
      <w:r w:rsidRPr="000167E8">
        <w:t xml:space="preserve">Scholten, A. C., Haagsma, J. A., Cnossen, M. C., Olff, M., van Beeck, E. F., &amp; Polinder, S. 2016. </w:t>
      </w:r>
      <w:r>
        <w:t>‘</w:t>
      </w:r>
      <w:r w:rsidRPr="000167E8">
        <w:t>Prevalence of and Risk Factors for Anxiety and Depressive Disorders after Traumatic Brain Injury: A Systematic Review</w:t>
      </w:r>
      <w:r>
        <w:t>’, in</w:t>
      </w:r>
      <w:r w:rsidRPr="000167E8">
        <w:t> </w:t>
      </w:r>
      <w:r w:rsidRPr="000167E8">
        <w:rPr>
          <w:i/>
          <w:iCs/>
        </w:rPr>
        <w:t>Journal of neurotrauma</w:t>
      </w:r>
      <w:r w:rsidRPr="000167E8">
        <w:t>, </w:t>
      </w:r>
      <w:r w:rsidRPr="000167E8">
        <w:rPr>
          <w:i/>
          <w:iCs/>
        </w:rPr>
        <w:t>33</w:t>
      </w:r>
      <w:r w:rsidRPr="000167E8">
        <w:t xml:space="preserve">(22), 1969–1994. </w:t>
      </w:r>
      <w:r w:rsidRPr="005B077B">
        <w:t>https://doi.org/10.1089/neu.2015.4252</w:t>
      </w:r>
    </w:p>
    <w:p w14:paraId="59C70209" w14:textId="577B7F2A" w:rsidR="001845A6" w:rsidRDefault="001845A6" w:rsidP="001845A6">
      <w:r w:rsidRPr="00465955">
        <w:t>Slade, T. </w:t>
      </w:r>
      <w:r w:rsidRPr="00465955">
        <w:rPr>
          <w:i/>
          <w:iCs/>
        </w:rPr>
        <w:t>et al.</w:t>
      </w:r>
      <w:r w:rsidRPr="00465955">
        <w:t> 2009</w:t>
      </w:r>
      <w:r>
        <w:t xml:space="preserve">, </w:t>
      </w:r>
      <w:r w:rsidRPr="00465955">
        <w:t>‘2007 National Survey of Mental Health and Wellbeing: Methods and Key Findings’, </w:t>
      </w:r>
      <w:r w:rsidRPr="00465955">
        <w:rPr>
          <w:i/>
          <w:iCs/>
        </w:rPr>
        <w:t>Australian &amp; New Zealand Journal of Psychiatry</w:t>
      </w:r>
      <w:r w:rsidRPr="00465955">
        <w:t xml:space="preserve">, 43(7), pp. 594–605. </w:t>
      </w:r>
      <w:proofErr w:type="spellStart"/>
      <w:r w:rsidRPr="00465955">
        <w:t>doi</w:t>
      </w:r>
      <w:proofErr w:type="spellEnd"/>
      <w:r w:rsidRPr="00465955">
        <w:t>: </w:t>
      </w:r>
      <w:r w:rsidRPr="005B077B">
        <w:t>10.1080/00048670902970882</w:t>
      </w:r>
      <w:r w:rsidRPr="00465955">
        <w:t>.</w:t>
      </w:r>
    </w:p>
    <w:p w14:paraId="0C8EB000" w14:textId="669E745B" w:rsidR="00D67D57" w:rsidRPr="00D67D57" w:rsidRDefault="00D67D57" w:rsidP="00D67D57">
      <w:pPr>
        <w:rPr>
          <w:lang w:val="en-US"/>
        </w:rPr>
      </w:pPr>
      <w:r w:rsidRPr="00D67D57">
        <w:rPr>
          <w:lang w:val="en-US"/>
        </w:rPr>
        <w:t xml:space="preserve">Stafford, Lisa 2020, </w:t>
      </w:r>
      <w:r w:rsidRPr="00D67D57">
        <w:rPr>
          <w:i/>
          <w:lang w:val="en-US"/>
        </w:rPr>
        <w:t>Planning Inclusively: Disrupting ‘Ableism’ to Make Communities Just for All</w:t>
      </w:r>
      <w:r w:rsidRPr="00D67D57">
        <w:rPr>
          <w:lang w:val="en-US"/>
        </w:rPr>
        <w:t xml:space="preserve">. Centre for Justice, Briefing Paper Series, Issue No 10, ISSN 2652-5828 (Print), 2652-6441 (Online). </w:t>
      </w:r>
      <w:r w:rsidRPr="005B077B">
        <w:rPr>
          <w:lang w:val="en-US"/>
        </w:rPr>
        <w:t>https://research.qut.edu.au/centre-for-justice/wp-content/uploads/sites/304/2021/02/Briefing-paper-series-Dec-2020-Issue10.pdf</w:t>
      </w:r>
    </w:p>
    <w:p w14:paraId="42A5EE9B" w14:textId="7E31D2FB" w:rsidR="001845A6" w:rsidRDefault="001845A6" w:rsidP="001845A6">
      <w:r>
        <w:t>Stafford, L, Marston, G, Beatson, A, Chamorro-Koc, M &amp; Drennan, J 2019, ‘</w:t>
      </w:r>
      <w:r w:rsidRPr="00C11EA7">
        <w:t>Interpretative accounts of work capacity assessment policy for young adults with disabilities</w:t>
      </w:r>
      <w:r>
        <w:t xml:space="preserve">’, in </w:t>
      </w:r>
      <w:r>
        <w:rPr>
          <w:i/>
        </w:rPr>
        <w:t>Disability &amp; Society</w:t>
      </w:r>
      <w:r>
        <w:t>, vol. 34, no. 6, pp. 885-903.</w:t>
      </w:r>
      <w:r w:rsidR="000026AA" w:rsidRPr="000026AA">
        <w:t xml:space="preserve"> </w:t>
      </w:r>
      <w:r w:rsidR="000026AA" w:rsidRPr="005B077B">
        <w:t>https://www.tandfonline.com/doi/full/10.1080/09687599.2018.1561356</w:t>
      </w:r>
    </w:p>
    <w:p w14:paraId="72BF9A41" w14:textId="77777777" w:rsidR="001845A6" w:rsidRDefault="001845A6" w:rsidP="001845A6">
      <w:r w:rsidRPr="00007AED">
        <w:lastRenderedPageBreak/>
        <w:t xml:space="preserve">Smith-Merry, J, N. Hancock, A. Bresnan, I. Yen, J. Gilroy, G. Llewellyn (2018) </w:t>
      </w:r>
      <w:r w:rsidRPr="00CA7BDB">
        <w:rPr>
          <w:i/>
        </w:rPr>
        <w:t>Mind the Gap: The National Disability Insurance Scheme and psychosocial disability</w:t>
      </w:r>
      <w:r w:rsidRPr="00007AED">
        <w:t xml:space="preserve">. </w:t>
      </w:r>
      <w:r w:rsidRPr="00CA7BDB">
        <w:rPr>
          <w:i/>
        </w:rPr>
        <w:t>Final Report: Stakeholder identified gaps and solutions</w:t>
      </w:r>
      <w:r w:rsidRPr="00007AED">
        <w:t>. University of Sydney: Lidcombe.</w:t>
      </w:r>
    </w:p>
    <w:p w14:paraId="3B8DA9AC" w14:textId="77777777" w:rsidR="001845A6" w:rsidRDefault="001845A6" w:rsidP="001845A6">
      <w:r>
        <w:t xml:space="preserve">Tasmanian Council of Social Services (TasCOSS) 2014, </w:t>
      </w:r>
      <w:r>
        <w:rPr>
          <w:i/>
        </w:rPr>
        <w:t>Transport in the community: Final report</w:t>
      </w:r>
      <w:r>
        <w:t>, TasCOSS, Hobart.</w:t>
      </w:r>
    </w:p>
    <w:p w14:paraId="44B30147" w14:textId="0825F30C" w:rsidR="001845A6" w:rsidRPr="008F7646" w:rsidRDefault="001845A6" w:rsidP="001845A6">
      <w:r>
        <w:t xml:space="preserve">Tune, D 2019, </w:t>
      </w:r>
      <w:r>
        <w:rPr>
          <w:i/>
        </w:rPr>
        <w:t>Review of the National Disability Insurance Scheme Act 2013: Removing red tape and implementing the NDIS participant service guarantee</w:t>
      </w:r>
      <w:r>
        <w:t xml:space="preserve">, viewed March 2021, </w:t>
      </w:r>
      <w:r w:rsidRPr="005B077B">
        <w:t>https://www.dss.gov.au/sites/default/files/documents/01_2020/ndis-act-review-final-accessibility-and-prepared-publishing1.pdf</w:t>
      </w:r>
    </w:p>
    <w:p w14:paraId="2244D9CF" w14:textId="4DA32FBB" w:rsidR="00CD283E" w:rsidRDefault="001845A6">
      <w:r>
        <w:t xml:space="preserve">United Nations n.d., </w:t>
      </w:r>
      <w:r>
        <w:rPr>
          <w:i/>
        </w:rPr>
        <w:t>Convention on the Rights of Persons with Disabilities</w:t>
      </w:r>
      <w:r>
        <w:t xml:space="preserve">, viewed March 2021, </w:t>
      </w:r>
      <w:r w:rsidRPr="005B077B">
        <w:t>https://www.un.org/development/desa/disabilities/convention-on-the-rights</w:t>
      </w:r>
      <w:bookmarkStart w:id="32" w:name="_GoBack"/>
      <w:bookmarkEnd w:id="32"/>
      <w:r w:rsidRPr="005B077B">
        <w:t>-of-persons-with-disabilities.html</w:t>
      </w:r>
    </w:p>
    <w:sectPr w:rsidR="00CD283E" w:rsidSect="00CD283E">
      <w:headerReference w:type="even" r:id="rId16"/>
      <w:footerReference w:type="default" r:id="rId17"/>
      <w:pgSz w:w="12240" w:h="15840"/>
      <w:pgMar w:top="720" w:right="758" w:bottom="568" w:left="144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1B32" w14:textId="77777777" w:rsidR="00A74C2E" w:rsidRDefault="00A74C2E" w:rsidP="001845A6">
      <w:pPr>
        <w:spacing w:after="0" w:line="240" w:lineRule="auto"/>
      </w:pPr>
      <w:r>
        <w:separator/>
      </w:r>
    </w:p>
  </w:endnote>
  <w:endnote w:type="continuationSeparator" w:id="0">
    <w:p w14:paraId="0B5005D8" w14:textId="77777777" w:rsidR="00A74C2E" w:rsidRDefault="00A74C2E" w:rsidP="0018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3" w:csb1="00000000"/>
  </w:font>
  <w:font w:name="Montserrat72">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357174"/>
      <w:docPartObj>
        <w:docPartGallery w:val="Page Numbers (Bottom of Page)"/>
        <w:docPartUnique/>
      </w:docPartObj>
    </w:sdtPr>
    <w:sdtEndPr>
      <w:rPr>
        <w:noProof/>
      </w:rPr>
    </w:sdtEndPr>
    <w:sdtContent>
      <w:p w14:paraId="779B9E3C" w14:textId="26B52179" w:rsidR="00A74C2E" w:rsidRDefault="00A74C2E">
        <w:pPr>
          <w:pStyle w:val="Footer"/>
          <w:jc w:val="right"/>
        </w:pPr>
        <w:r>
          <w:fldChar w:fldCharType="begin"/>
        </w:r>
        <w:r>
          <w:instrText xml:space="preserve"> PAGE   \* MERGEFORMAT </w:instrText>
        </w:r>
        <w:r>
          <w:fldChar w:fldCharType="separate"/>
        </w:r>
        <w:r w:rsidR="008D740C">
          <w:rPr>
            <w:noProof/>
          </w:rPr>
          <w:t>21</w:t>
        </w:r>
        <w:r>
          <w:rPr>
            <w:noProof/>
          </w:rPr>
          <w:fldChar w:fldCharType="end"/>
        </w:r>
      </w:p>
    </w:sdtContent>
  </w:sdt>
  <w:p w14:paraId="28125684" w14:textId="77777777" w:rsidR="00A74C2E" w:rsidRDefault="00A74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512FE" w14:textId="77777777" w:rsidR="00A74C2E" w:rsidRDefault="00A74C2E" w:rsidP="001845A6">
      <w:pPr>
        <w:spacing w:after="0" w:line="240" w:lineRule="auto"/>
      </w:pPr>
      <w:r>
        <w:separator/>
      </w:r>
    </w:p>
  </w:footnote>
  <w:footnote w:type="continuationSeparator" w:id="0">
    <w:p w14:paraId="0879567D" w14:textId="77777777" w:rsidR="00A74C2E" w:rsidRDefault="00A74C2E" w:rsidP="00184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6BB4" w14:textId="77777777" w:rsidR="00A74C2E" w:rsidRDefault="00A74C2E">
    <w:pPr>
      <w:pStyle w:val="Header"/>
    </w:pPr>
    <w:r>
      <w:rPr>
        <w:noProof/>
        <w:lang w:eastAsia="en-AU"/>
      </w:rPr>
      <mc:AlternateContent>
        <mc:Choice Requires="wps">
          <w:drawing>
            <wp:anchor distT="0" distB="0" distL="114300" distR="114300" simplePos="0" relativeHeight="251659264" behindDoc="1" locked="0" layoutInCell="0" allowOverlap="1" wp14:anchorId="054734FF" wp14:editId="17C8D48F">
              <wp:simplePos x="0" y="0"/>
              <wp:positionH relativeFrom="margin">
                <wp:align>center</wp:align>
              </wp:positionH>
              <wp:positionV relativeFrom="margin">
                <wp:align>center</wp:align>
              </wp:positionV>
              <wp:extent cx="5619115" cy="3371215"/>
              <wp:effectExtent l="0" t="1228725" r="0" b="7054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9115" cy="337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A9DB9C" w14:textId="77777777" w:rsidR="00A74C2E" w:rsidRDefault="00A74C2E" w:rsidP="00CD283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4734FF" id="_x0000_t202" coordsize="21600,21600" o:spt="202" path="m,l,21600r21600,l21600,xe">
              <v:stroke joinstyle="miter"/>
              <v:path gradientshapeok="t" o:connecttype="rect"/>
            </v:shapetype>
            <v:shape id="Text Box 8" o:spid="_x0000_s1026" type="#_x0000_t202" style="position:absolute;margin-left:0;margin-top:0;width:442.45pt;height:265.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" o:allowincell="f" filled="f" stroked="f">
              <v:stroke joinstyle="round"/>
              <o:lock v:ext="edit" shapetype="t"/>
              <v:textbox style="mso-fit-shape-to-text:t">
                <w:txbxContent>
                  <w:p w14:paraId="07A9DB9C" w14:textId="77777777" w:rsidR="00A74C2E" w:rsidRDefault="00A74C2E" w:rsidP="00CD283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D85"/>
    <w:multiLevelType w:val="hybridMultilevel"/>
    <w:tmpl w:val="E0B8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A774C8"/>
    <w:multiLevelType w:val="hybridMultilevel"/>
    <w:tmpl w:val="E59654F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AA752DC"/>
    <w:multiLevelType w:val="hybridMultilevel"/>
    <w:tmpl w:val="34366D86"/>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13724331"/>
    <w:multiLevelType w:val="hybridMultilevel"/>
    <w:tmpl w:val="B8E82F58"/>
    <w:lvl w:ilvl="0" w:tplc="162283AE">
      <w:start w:val="2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2F2A"/>
    <w:multiLevelType w:val="hybridMultilevel"/>
    <w:tmpl w:val="D9E60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8B3C69"/>
    <w:multiLevelType w:val="hybridMultilevel"/>
    <w:tmpl w:val="0DD03A80"/>
    <w:numStyleLink w:val="ImportedStyle2"/>
  </w:abstractNum>
  <w:abstractNum w:abstractNumId="6" w15:restartNumberingAfterBreak="0">
    <w:nsid w:val="2A7A5472"/>
    <w:multiLevelType w:val="hybridMultilevel"/>
    <w:tmpl w:val="9DFC5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5A2EB8"/>
    <w:multiLevelType w:val="hybridMultilevel"/>
    <w:tmpl w:val="0DD03A80"/>
    <w:styleLink w:val="ImportedStyle2"/>
    <w:lvl w:ilvl="0" w:tplc="8DAA2552">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CDCA73E">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701409D8">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F60CE0F6">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BDD29C0A">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9CE81674">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BEC2C560">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67A220CE">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D3EA68B4">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8" w15:restartNumberingAfterBreak="0">
    <w:nsid w:val="2D486487"/>
    <w:multiLevelType w:val="hybridMultilevel"/>
    <w:tmpl w:val="BF26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91D18"/>
    <w:multiLevelType w:val="hybridMultilevel"/>
    <w:tmpl w:val="B5CAB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F864D0"/>
    <w:multiLevelType w:val="hybridMultilevel"/>
    <w:tmpl w:val="FA64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82E1F"/>
    <w:multiLevelType w:val="hybridMultilevel"/>
    <w:tmpl w:val="5B0AE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4A0E15"/>
    <w:multiLevelType w:val="hybridMultilevel"/>
    <w:tmpl w:val="05F4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DB0512"/>
    <w:multiLevelType w:val="hybridMultilevel"/>
    <w:tmpl w:val="FF1C9B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C43783"/>
    <w:multiLevelType w:val="hybridMultilevel"/>
    <w:tmpl w:val="9EACB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DF6F58"/>
    <w:multiLevelType w:val="hybridMultilevel"/>
    <w:tmpl w:val="E716EF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5376D6"/>
    <w:multiLevelType w:val="hybridMultilevel"/>
    <w:tmpl w:val="A328E21A"/>
    <w:lvl w:ilvl="0" w:tplc="162283AE">
      <w:start w:val="2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11A56"/>
    <w:multiLevelType w:val="hybridMultilevel"/>
    <w:tmpl w:val="1AAEE50A"/>
    <w:lvl w:ilvl="0" w:tplc="04090001">
      <w:start w:val="1"/>
      <w:numFmt w:val="bullet"/>
      <w:lvlText w:val=""/>
      <w:lvlJc w:val="left"/>
      <w:pPr>
        <w:ind w:left="360" w:hanging="360"/>
      </w:pPr>
      <w:rPr>
        <w:rFonts w:ascii="Symbol" w:hAnsi="Symbol" w:hint="default"/>
      </w:rPr>
    </w:lvl>
    <w:lvl w:ilvl="1" w:tplc="4D423C54">
      <w:start w:val="24"/>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736601"/>
    <w:multiLevelType w:val="hybridMultilevel"/>
    <w:tmpl w:val="1C2E7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43125A"/>
    <w:multiLevelType w:val="hybridMultilevel"/>
    <w:tmpl w:val="D0D04B30"/>
    <w:lvl w:ilvl="0" w:tplc="162283AE">
      <w:start w:val="24"/>
      <w:numFmt w:val="bullet"/>
      <w:lvlText w:val="•"/>
      <w:lvlJc w:val="left"/>
      <w:pPr>
        <w:ind w:left="765" w:hanging="360"/>
      </w:pPr>
      <w:rPr>
        <w:rFonts w:asciiTheme="minorHAnsi" w:eastAsiaTheme="minorHAnsi" w:hAnsiTheme="minorHAns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8"/>
  </w:num>
  <w:num w:numId="2">
    <w:abstractNumId w:val="0"/>
  </w:num>
  <w:num w:numId="3">
    <w:abstractNumId w:val="6"/>
  </w:num>
  <w:num w:numId="4">
    <w:abstractNumId w:val="4"/>
  </w:num>
  <w:num w:numId="5">
    <w:abstractNumId w:val="2"/>
  </w:num>
  <w:num w:numId="6">
    <w:abstractNumId w:val="9"/>
  </w:num>
  <w:num w:numId="7">
    <w:abstractNumId w:val="3"/>
  </w:num>
  <w:num w:numId="8">
    <w:abstractNumId w:val="8"/>
  </w:num>
  <w:num w:numId="9">
    <w:abstractNumId w:val="14"/>
  </w:num>
  <w:num w:numId="10">
    <w:abstractNumId w:val="16"/>
  </w:num>
  <w:num w:numId="11">
    <w:abstractNumId w:val="19"/>
  </w:num>
  <w:num w:numId="12">
    <w:abstractNumId w:val="1"/>
  </w:num>
  <w:num w:numId="13">
    <w:abstractNumId w:val="10"/>
  </w:num>
  <w:num w:numId="14">
    <w:abstractNumId w:val="12"/>
  </w:num>
  <w:num w:numId="15">
    <w:abstractNumId w:val="17"/>
  </w:num>
  <w:num w:numId="16">
    <w:abstractNumId w:val="7"/>
  </w:num>
  <w:num w:numId="17">
    <w:abstractNumId w:val="5"/>
  </w:num>
  <w:num w:numId="18">
    <w:abstractNumId w:val="5"/>
    <w:lvlOverride w:ilvl="0">
      <w:lvl w:ilvl="0" w:tplc="2034F5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F140C6E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E4A0893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651085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0C6A98C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6ED6868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428C6ED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9CB40D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4A5E67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19">
    <w:abstractNumId w:val="13"/>
  </w:num>
  <w:num w:numId="20">
    <w:abstractNumId w:val="15"/>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5A6"/>
    <w:rsid w:val="000026AA"/>
    <w:rsid w:val="000279B0"/>
    <w:rsid w:val="00031D13"/>
    <w:rsid w:val="000366EC"/>
    <w:rsid w:val="000460FC"/>
    <w:rsid w:val="00054DE7"/>
    <w:rsid w:val="000712B3"/>
    <w:rsid w:val="00073A79"/>
    <w:rsid w:val="00083374"/>
    <w:rsid w:val="00094E63"/>
    <w:rsid w:val="000A4CBB"/>
    <w:rsid w:val="000C6045"/>
    <w:rsid w:val="000D3205"/>
    <w:rsid w:val="00101DA7"/>
    <w:rsid w:val="00123BF0"/>
    <w:rsid w:val="001258F4"/>
    <w:rsid w:val="00132C4A"/>
    <w:rsid w:val="00141B63"/>
    <w:rsid w:val="00152A6F"/>
    <w:rsid w:val="00155F52"/>
    <w:rsid w:val="001668DE"/>
    <w:rsid w:val="001703A5"/>
    <w:rsid w:val="00184016"/>
    <w:rsid w:val="001845A6"/>
    <w:rsid w:val="001B3469"/>
    <w:rsid w:val="001C35E8"/>
    <w:rsid w:val="001C36F4"/>
    <w:rsid w:val="001C480C"/>
    <w:rsid w:val="001D0EA4"/>
    <w:rsid w:val="001E2A01"/>
    <w:rsid w:val="001E45ED"/>
    <w:rsid w:val="001F0AC1"/>
    <w:rsid w:val="00201F9E"/>
    <w:rsid w:val="00225CCF"/>
    <w:rsid w:val="00231ED1"/>
    <w:rsid w:val="00254F54"/>
    <w:rsid w:val="00284E9B"/>
    <w:rsid w:val="00292D37"/>
    <w:rsid w:val="002A2EBD"/>
    <w:rsid w:val="002B7552"/>
    <w:rsid w:val="002C4242"/>
    <w:rsid w:val="003062F6"/>
    <w:rsid w:val="003316C2"/>
    <w:rsid w:val="00362597"/>
    <w:rsid w:val="00384E21"/>
    <w:rsid w:val="00393810"/>
    <w:rsid w:val="003A607A"/>
    <w:rsid w:val="003C49E8"/>
    <w:rsid w:val="003C6B74"/>
    <w:rsid w:val="003C733F"/>
    <w:rsid w:val="003D4605"/>
    <w:rsid w:val="003E00AB"/>
    <w:rsid w:val="004125D2"/>
    <w:rsid w:val="00415469"/>
    <w:rsid w:val="00422390"/>
    <w:rsid w:val="0043042E"/>
    <w:rsid w:val="0046453C"/>
    <w:rsid w:val="004754BB"/>
    <w:rsid w:val="004759A4"/>
    <w:rsid w:val="00486DCF"/>
    <w:rsid w:val="0049713A"/>
    <w:rsid w:val="004A4B1C"/>
    <w:rsid w:val="004B2AA5"/>
    <w:rsid w:val="004B7518"/>
    <w:rsid w:val="004D08B4"/>
    <w:rsid w:val="004D0E6F"/>
    <w:rsid w:val="004E6ECE"/>
    <w:rsid w:val="004E75BC"/>
    <w:rsid w:val="004F0896"/>
    <w:rsid w:val="004F7AA6"/>
    <w:rsid w:val="005205EC"/>
    <w:rsid w:val="00521571"/>
    <w:rsid w:val="00530D6A"/>
    <w:rsid w:val="005454DC"/>
    <w:rsid w:val="00575C82"/>
    <w:rsid w:val="00595C8B"/>
    <w:rsid w:val="005B077B"/>
    <w:rsid w:val="005D27D2"/>
    <w:rsid w:val="0062087C"/>
    <w:rsid w:val="0065248B"/>
    <w:rsid w:val="00660DA9"/>
    <w:rsid w:val="00662974"/>
    <w:rsid w:val="0066663D"/>
    <w:rsid w:val="0066666C"/>
    <w:rsid w:val="006731EC"/>
    <w:rsid w:val="00676026"/>
    <w:rsid w:val="00692CBF"/>
    <w:rsid w:val="006C7B45"/>
    <w:rsid w:val="006F6A53"/>
    <w:rsid w:val="00740437"/>
    <w:rsid w:val="007431CC"/>
    <w:rsid w:val="00762792"/>
    <w:rsid w:val="00771C46"/>
    <w:rsid w:val="007828ED"/>
    <w:rsid w:val="007969FB"/>
    <w:rsid w:val="007C3D55"/>
    <w:rsid w:val="007C6828"/>
    <w:rsid w:val="007D2887"/>
    <w:rsid w:val="007D6563"/>
    <w:rsid w:val="007D6901"/>
    <w:rsid w:val="007F2356"/>
    <w:rsid w:val="008064A9"/>
    <w:rsid w:val="0082525A"/>
    <w:rsid w:val="0084503B"/>
    <w:rsid w:val="00850A1A"/>
    <w:rsid w:val="00853F0C"/>
    <w:rsid w:val="00856A57"/>
    <w:rsid w:val="00862E2F"/>
    <w:rsid w:val="00863DC4"/>
    <w:rsid w:val="008749D6"/>
    <w:rsid w:val="00874D14"/>
    <w:rsid w:val="00875902"/>
    <w:rsid w:val="008C75BF"/>
    <w:rsid w:val="008D2980"/>
    <w:rsid w:val="008D740C"/>
    <w:rsid w:val="008D7454"/>
    <w:rsid w:val="008E471F"/>
    <w:rsid w:val="009279C0"/>
    <w:rsid w:val="0095064F"/>
    <w:rsid w:val="00980938"/>
    <w:rsid w:val="009813F9"/>
    <w:rsid w:val="0099484B"/>
    <w:rsid w:val="009A1E73"/>
    <w:rsid w:val="009A4647"/>
    <w:rsid w:val="009B7126"/>
    <w:rsid w:val="009D1D81"/>
    <w:rsid w:val="009E0DB9"/>
    <w:rsid w:val="00A04B29"/>
    <w:rsid w:val="00A13908"/>
    <w:rsid w:val="00A4366D"/>
    <w:rsid w:val="00A74C2E"/>
    <w:rsid w:val="00A75E39"/>
    <w:rsid w:val="00A813C5"/>
    <w:rsid w:val="00AA0DCE"/>
    <w:rsid w:val="00AA3BFF"/>
    <w:rsid w:val="00AA7FF6"/>
    <w:rsid w:val="00AB4A7B"/>
    <w:rsid w:val="00AD368C"/>
    <w:rsid w:val="00AD42B2"/>
    <w:rsid w:val="00B10F06"/>
    <w:rsid w:val="00B263A1"/>
    <w:rsid w:val="00B6432B"/>
    <w:rsid w:val="00B673F8"/>
    <w:rsid w:val="00BB03EC"/>
    <w:rsid w:val="00BB1529"/>
    <w:rsid w:val="00BC065E"/>
    <w:rsid w:val="00BD0F49"/>
    <w:rsid w:val="00BF272F"/>
    <w:rsid w:val="00C00082"/>
    <w:rsid w:val="00C22BC2"/>
    <w:rsid w:val="00C43AFA"/>
    <w:rsid w:val="00C47296"/>
    <w:rsid w:val="00C515A9"/>
    <w:rsid w:val="00C52B68"/>
    <w:rsid w:val="00C538A9"/>
    <w:rsid w:val="00C54DFA"/>
    <w:rsid w:val="00C55A9C"/>
    <w:rsid w:val="00C8008C"/>
    <w:rsid w:val="00C84B6E"/>
    <w:rsid w:val="00C91003"/>
    <w:rsid w:val="00CA7BDB"/>
    <w:rsid w:val="00CB194E"/>
    <w:rsid w:val="00CD283E"/>
    <w:rsid w:val="00CD7F22"/>
    <w:rsid w:val="00CF17C6"/>
    <w:rsid w:val="00D16E5A"/>
    <w:rsid w:val="00D24C80"/>
    <w:rsid w:val="00D4083D"/>
    <w:rsid w:val="00D56384"/>
    <w:rsid w:val="00D67D57"/>
    <w:rsid w:val="00D725E1"/>
    <w:rsid w:val="00D761E2"/>
    <w:rsid w:val="00D85A40"/>
    <w:rsid w:val="00D85C36"/>
    <w:rsid w:val="00D90486"/>
    <w:rsid w:val="00DC615F"/>
    <w:rsid w:val="00DD0581"/>
    <w:rsid w:val="00DE6D69"/>
    <w:rsid w:val="00DF39BB"/>
    <w:rsid w:val="00E02932"/>
    <w:rsid w:val="00E5213B"/>
    <w:rsid w:val="00E90DDC"/>
    <w:rsid w:val="00E91B9B"/>
    <w:rsid w:val="00EE1AD0"/>
    <w:rsid w:val="00EE5AB1"/>
    <w:rsid w:val="00EF1953"/>
    <w:rsid w:val="00EF3452"/>
    <w:rsid w:val="00F14D19"/>
    <w:rsid w:val="00F2093C"/>
    <w:rsid w:val="00F223B8"/>
    <w:rsid w:val="00F32B26"/>
    <w:rsid w:val="00F34892"/>
    <w:rsid w:val="00F37F84"/>
    <w:rsid w:val="00F72934"/>
    <w:rsid w:val="00F764AF"/>
    <w:rsid w:val="00F81354"/>
    <w:rsid w:val="00F97417"/>
    <w:rsid w:val="00FA7478"/>
    <w:rsid w:val="00FB5171"/>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EF47"/>
  <w15:chartTrackingRefBased/>
  <w15:docId w15:val="{22B192F1-17AE-4821-9926-96616B3B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5A6"/>
    <w:rPr>
      <w:lang w:val="en-AU"/>
    </w:rPr>
  </w:style>
  <w:style w:type="paragraph" w:styleId="Heading1">
    <w:name w:val="heading 1"/>
    <w:basedOn w:val="Normal"/>
    <w:next w:val="Normal"/>
    <w:link w:val="Heading1Char"/>
    <w:uiPriority w:val="9"/>
    <w:qFormat/>
    <w:rsid w:val="00184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30D6A"/>
    <w:pPr>
      <w:spacing w:before="100" w:beforeAutospacing="1" w:after="100" w:afterAutospacing="1" w:line="240" w:lineRule="auto"/>
      <w:outlineLvl w:val="1"/>
    </w:pPr>
    <w:rPr>
      <w:rFonts w:asciiTheme="majorHAnsi" w:eastAsia="Times New Roman" w:hAnsiTheme="majorHAnsi" w:cs="Times New Roman"/>
      <w:b/>
      <w:bCs/>
      <w:sz w:val="28"/>
      <w:szCs w:val="36"/>
      <w:lang w:eastAsia="en-AU"/>
    </w:rPr>
  </w:style>
  <w:style w:type="paragraph" w:styleId="Heading3">
    <w:name w:val="heading 3"/>
    <w:basedOn w:val="Normal"/>
    <w:next w:val="Normal"/>
    <w:link w:val="Heading3Char"/>
    <w:autoRedefine/>
    <w:uiPriority w:val="9"/>
    <w:unhideWhenUsed/>
    <w:qFormat/>
    <w:rsid w:val="00B673F8"/>
    <w:pPr>
      <w:keepNext/>
      <w:keepLines/>
      <w:spacing w:before="360" w:after="120"/>
      <w:outlineLvl w:val="2"/>
    </w:pPr>
    <w:rPr>
      <w:rFonts w:asciiTheme="majorHAnsi" w:eastAsiaTheme="minorEastAsia" w:hAnsiTheme="majorHAnsi" w:cstheme="majorBidi"/>
      <w:b/>
      <w:color w:val="5A5A5A" w:themeColor="text1" w:themeTint="A5"/>
      <w:spacing w:val="15"/>
      <w:sz w:val="24"/>
      <w:szCs w:val="24"/>
    </w:rPr>
  </w:style>
  <w:style w:type="paragraph" w:styleId="Heading4">
    <w:name w:val="heading 4"/>
    <w:basedOn w:val="Normal"/>
    <w:next w:val="Normal"/>
    <w:link w:val="Heading4Char"/>
    <w:uiPriority w:val="9"/>
    <w:unhideWhenUsed/>
    <w:qFormat/>
    <w:rsid w:val="001845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5A6"/>
    <w:rPr>
      <w:rFonts w:asciiTheme="majorHAnsi" w:eastAsiaTheme="majorEastAsia" w:hAnsiTheme="majorHAnsi" w:cstheme="majorBidi"/>
      <w:color w:val="2E74B5" w:themeColor="accent1" w:themeShade="BF"/>
      <w:sz w:val="32"/>
      <w:szCs w:val="32"/>
      <w:lang w:val="en-AU"/>
    </w:rPr>
  </w:style>
  <w:style w:type="character" w:customStyle="1" w:styleId="Heading2Char">
    <w:name w:val="Heading 2 Char"/>
    <w:basedOn w:val="DefaultParagraphFont"/>
    <w:link w:val="Heading2"/>
    <w:uiPriority w:val="9"/>
    <w:rsid w:val="00530D6A"/>
    <w:rPr>
      <w:rFonts w:asciiTheme="majorHAnsi" w:eastAsia="Times New Roman" w:hAnsiTheme="majorHAnsi" w:cs="Times New Roman"/>
      <w:b/>
      <w:bCs/>
      <w:sz w:val="28"/>
      <w:szCs w:val="36"/>
      <w:lang w:val="en-AU" w:eastAsia="en-AU"/>
    </w:rPr>
  </w:style>
  <w:style w:type="character" w:customStyle="1" w:styleId="Heading3Char">
    <w:name w:val="Heading 3 Char"/>
    <w:basedOn w:val="DefaultParagraphFont"/>
    <w:link w:val="Heading3"/>
    <w:uiPriority w:val="9"/>
    <w:rsid w:val="00B673F8"/>
    <w:rPr>
      <w:rFonts w:asciiTheme="majorHAnsi" w:eastAsiaTheme="minorEastAsia" w:hAnsiTheme="majorHAnsi" w:cstheme="majorBidi"/>
      <w:b/>
      <w:color w:val="5A5A5A" w:themeColor="text1" w:themeTint="A5"/>
      <w:spacing w:val="15"/>
      <w:sz w:val="24"/>
      <w:szCs w:val="24"/>
      <w:lang w:val="en-AU"/>
    </w:rPr>
  </w:style>
  <w:style w:type="character" w:customStyle="1" w:styleId="Heading4Char">
    <w:name w:val="Heading 4 Char"/>
    <w:basedOn w:val="DefaultParagraphFont"/>
    <w:link w:val="Heading4"/>
    <w:uiPriority w:val="9"/>
    <w:rsid w:val="001845A6"/>
    <w:rPr>
      <w:rFonts w:asciiTheme="majorHAnsi" w:eastAsiaTheme="majorEastAsia" w:hAnsiTheme="majorHAnsi" w:cstheme="majorBidi"/>
      <w:i/>
      <w:iCs/>
      <w:color w:val="2E74B5" w:themeColor="accent1" w:themeShade="BF"/>
      <w:lang w:val="en-AU"/>
    </w:rPr>
  </w:style>
  <w:style w:type="paragraph" w:styleId="ListParagraph">
    <w:name w:val="List Paragraph"/>
    <w:basedOn w:val="Normal"/>
    <w:uiPriority w:val="34"/>
    <w:qFormat/>
    <w:rsid w:val="001845A6"/>
    <w:pPr>
      <w:ind w:left="720"/>
      <w:contextualSpacing/>
    </w:pPr>
  </w:style>
  <w:style w:type="character" w:styleId="CommentReference">
    <w:name w:val="annotation reference"/>
    <w:basedOn w:val="DefaultParagraphFont"/>
    <w:uiPriority w:val="99"/>
    <w:semiHidden/>
    <w:unhideWhenUsed/>
    <w:rsid w:val="001845A6"/>
    <w:rPr>
      <w:sz w:val="16"/>
      <w:szCs w:val="16"/>
    </w:rPr>
  </w:style>
  <w:style w:type="paragraph" w:styleId="CommentText">
    <w:name w:val="annotation text"/>
    <w:basedOn w:val="Normal"/>
    <w:link w:val="CommentTextChar"/>
    <w:uiPriority w:val="99"/>
    <w:semiHidden/>
    <w:unhideWhenUsed/>
    <w:rsid w:val="001845A6"/>
    <w:pPr>
      <w:spacing w:line="240" w:lineRule="auto"/>
    </w:pPr>
    <w:rPr>
      <w:sz w:val="20"/>
      <w:szCs w:val="20"/>
    </w:rPr>
  </w:style>
  <w:style w:type="character" w:customStyle="1" w:styleId="CommentTextChar">
    <w:name w:val="Comment Text Char"/>
    <w:basedOn w:val="DefaultParagraphFont"/>
    <w:link w:val="CommentText"/>
    <w:uiPriority w:val="99"/>
    <w:semiHidden/>
    <w:rsid w:val="001845A6"/>
    <w:rPr>
      <w:sz w:val="20"/>
      <w:szCs w:val="20"/>
      <w:lang w:val="en-AU"/>
    </w:rPr>
  </w:style>
  <w:style w:type="paragraph" w:styleId="CommentSubject">
    <w:name w:val="annotation subject"/>
    <w:basedOn w:val="CommentText"/>
    <w:next w:val="CommentText"/>
    <w:link w:val="CommentSubjectChar"/>
    <w:uiPriority w:val="99"/>
    <w:semiHidden/>
    <w:unhideWhenUsed/>
    <w:rsid w:val="001845A6"/>
    <w:rPr>
      <w:b/>
      <w:bCs/>
    </w:rPr>
  </w:style>
  <w:style w:type="character" w:customStyle="1" w:styleId="CommentSubjectChar">
    <w:name w:val="Comment Subject Char"/>
    <w:basedOn w:val="CommentTextChar"/>
    <w:link w:val="CommentSubject"/>
    <w:uiPriority w:val="99"/>
    <w:semiHidden/>
    <w:rsid w:val="001845A6"/>
    <w:rPr>
      <w:b/>
      <w:bCs/>
      <w:sz w:val="20"/>
      <w:szCs w:val="20"/>
      <w:lang w:val="en-AU"/>
    </w:rPr>
  </w:style>
  <w:style w:type="paragraph" w:styleId="BalloonText">
    <w:name w:val="Balloon Text"/>
    <w:basedOn w:val="Normal"/>
    <w:link w:val="BalloonTextChar"/>
    <w:uiPriority w:val="99"/>
    <w:semiHidden/>
    <w:unhideWhenUsed/>
    <w:rsid w:val="00184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A6"/>
    <w:rPr>
      <w:rFonts w:ascii="Segoe UI" w:hAnsi="Segoe UI" w:cs="Segoe UI"/>
      <w:sz w:val="18"/>
      <w:szCs w:val="18"/>
      <w:lang w:val="en-AU"/>
    </w:rPr>
  </w:style>
  <w:style w:type="character" w:styleId="Hyperlink">
    <w:name w:val="Hyperlink"/>
    <w:basedOn w:val="DefaultParagraphFont"/>
    <w:uiPriority w:val="99"/>
    <w:unhideWhenUsed/>
    <w:rsid w:val="001845A6"/>
    <w:rPr>
      <w:color w:val="0563C1" w:themeColor="hyperlink"/>
      <w:u w:val="single"/>
    </w:rPr>
  </w:style>
  <w:style w:type="paragraph" w:styleId="EndnoteText">
    <w:name w:val="endnote text"/>
    <w:basedOn w:val="Normal"/>
    <w:link w:val="EndnoteTextChar"/>
    <w:uiPriority w:val="99"/>
    <w:unhideWhenUsed/>
    <w:rsid w:val="001845A6"/>
    <w:pPr>
      <w:spacing w:after="0" w:line="240" w:lineRule="auto"/>
    </w:pPr>
    <w:rPr>
      <w:sz w:val="20"/>
      <w:szCs w:val="20"/>
    </w:rPr>
  </w:style>
  <w:style w:type="character" w:customStyle="1" w:styleId="EndnoteTextChar">
    <w:name w:val="Endnote Text Char"/>
    <w:basedOn w:val="DefaultParagraphFont"/>
    <w:link w:val="EndnoteText"/>
    <w:uiPriority w:val="99"/>
    <w:rsid w:val="001845A6"/>
    <w:rPr>
      <w:sz w:val="20"/>
      <w:szCs w:val="20"/>
      <w:lang w:val="en-AU"/>
    </w:rPr>
  </w:style>
  <w:style w:type="character" w:styleId="EndnoteReference">
    <w:name w:val="endnote reference"/>
    <w:basedOn w:val="DefaultParagraphFont"/>
    <w:uiPriority w:val="99"/>
    <w:semiHidden/>
    <w:unhideWhenUsed/>
    <w:rsid w:val="001845A6"/>
    <w:rPr>
      <w:vertAlign w:val="superscript"/>
    </w:rPr>
  </w:style>
  <w:style w:type="table" w:styleId="TableGrid">
    <w:name w:val="Table Grid"/>
    <w:basedOn w:val="TableNormal"/>
    <w:uiPriority w:val="39"/>
    <w:rsid w:val="00184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45A6"/>
    <w:rPr>
      <w:color w:val="605E5C"/>
      <w:shd w:val="clear" w:color="auto" w:fill="E1DFDD"/>
    </w:rPr>
  </w:style>
  <w:style w:type="character" w:styleId="FollowedHyperlink">
    <w:name w:val="FollowedHyperlink"/>
    <w:basedOn w:val="DefaultParagraphFont"/>
    <w:uiPriority w:val="99"/>
    <w:semiHidden/>
    <w:unhideWhenUsed/>
    <w:rsid w:val="001845A6"/>
    <w:rPr>
      <w:color w:val="954F72" w:themeColor="followedHyperlink"/>
      <w:u w:val="single"/>
    </w:rPr>
  </w:style>
  <w:style w:type="paragraph" w:styleId="Revision">
    <w:name w:val="Revision"/>
    <w:hidden/>
    <w:uiPriority w:val="99"/>
    <w:semiHidden/>
    <w:rsid w:val="001845A6"/>
    <w:pPr>
      <w:spacing w:after="0" w:line="240" w:lineRule="auto"/>
    </w:pPr>
    <w:rPr>
      <w:lang w:val="en-AU"/>
    </w:rPr>
  </w:style>
  <w:style w:type="paragraph" w:styleId="Header">
    <w:name w:val="header"/>
    <w:basedOn w:val="Normal"/>
    <w:link w:val="HeaderChar"/>
    <w:uiPriority w:val="99"/>
    <w:unhideWhenUsed/>
    <w:rsid w:val="00184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5A6"/>
    <w:rPr>
      <w:lang w:val="en-AU"/>
    </w:rPr>
  </w:style>
  <w:style w:type="paragraph" w:styleId="Footer">
    <w:name w:val="footer"/>
    <w:basedOn w:val="Normal"/>
    <w:link w:val="FooterChar"/>
    <w:uiPriority w:val="99"/>
    <w:unhideWhenUsed/>
    <w:rsid w:val="00184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5A6"/>
    <w:rPr>
      <w:lang w:val="en-AU"/>
    </w:rPr>
  </w:style>
  <w:style w:type="paragraph" w:styleId="NormalWeb">
    <w:name w:val="Normal (Web)"/>
    <w:basedOn w:val="Normal"/>
    <w:uiPriority w:val="99"/>
    <w:semiHidden/>
    <w:unhideWhenUsed/>
    <w:rsid w:val="001845A6"/>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Title">
    <w:name w:val="Title"/>
    <w:basedOn w:val="Normal"/>
    <w:next w:val="Normal"/>
    <w:link w:val="TitleChar"/>
    <w:uiPriority w:val="10"/>
    <w:qFormat/>
    <w:rsid w:val="001845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5A6"/>
    <w:rPr>
      <w:rFonts w:asciiTheme="majorHAnsi" w:eastAsiaTheme="majorEastAsia" w:hAnsiTheme="majorHAnsi" w:cstheme="majorBidi"/>
      <w:spacing w:val="-10"/>
      <w:kern w:val="28"/>
      <w:sz w:val="56"/>
      <w:szCs w:val="56"/>
      <w:lang w:val="en-AU"/>
    </w:rPr>
  </w:style>
  <w:style w:type="character" w:styleId="IntenseEmphasis">
    <w:name w:val="Intense Emphasis"/>
    <w:basedOn w:val="DefaultParagraphFont"/>
    <w:uiPriority w:val="21"/>
    <w:qFormat/>
    <w:rsid w:val="001845A6"/>
    <w:rPr>
      <w:i/>
      <w:iCs/>
      <w:color w:val="5B9BD5" w:themeColor="accent1"/>
    </w:rPr>
  </w:style>
  <w:style w:type="paragraph" w:styleId="Subtitle">
    <w:name w:val="Subtitle"/>
    <w:basedOn w:val="Normal"/>
    <w:next w:val="Normal"/>
    <w:link w:val="SubtitleChar"/>
    <w:uiPriority w:val="11"/>
    <w:qFormat/>
    <w:rsid w:val="001845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5A6"/>
    <w:rPr>
      <w:rFonts w:eastAsiaTheme="minorEastAsia"/>
      <w:color w:val="5A5A5A" w:themeColor="text1" w:themeTint="A5"/>
      <w:spacing w:val="15"/>
      <w:lang w:val="en-AU"/>
    </w:rPr>
  </w:style>
  <w:style w:type="character" w:customStyle="1" w:styleId="UnresolvedMention2">
    <w:name w:val="Unresolved Mention2"/>
    <w:basedOn w:val="DefaultParagraphFont"/>
    <w:uiPriority w:val="99"/>
    <w:semiHidden/>
    <w:unhideWhenUsed/>
    <w:rsid w:val="001845A6"/>
    <w:rPr>
      <w:color w:val="605E5C"/>
      <w:shd w:val="clear" w:color="auto" w:fill="E1DFDD"/>
    </w:rPr>
  </w:style>
  <w:style w:type="character" w:styleId="Emphasis">
    <w:name w:val="Emphasis"/>
    <w:basedOn w:val="DefaultParagraphFont"/>
    <w:uiPriority w:val="20"/>
    <w:qFormat/>
    <w:rsid w:val="001845A6"/>
    <w:rPr>
      <w:i/>
      <w:iCs/>
    </w:rPr>
  </w:style>
  <w:style w:type="paragraph" w:styleId="Quote">
    <w:name w:val="Quote"/>
    <w:basedOn w:val="Normal"/>
    <w:next w:val="Normal"/>
    <w:link w:val="QuoteChar"/>
    <w:uiPriority w:val="29"/>
    <w:qFormat/>
    <w:rsid w:val="001845A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45A6"/>
    <w:rPr>
      <w:i/>
      <w:iCs/>
      <w:color w:val="404040" w:themeColor="text1" w:themeTint="BF"/>
      <w:lang w:val="en-AU"/>
    </w:rPr>
  </w:style>
  <w:style w:type="paragraph" w:styleId="IntenseQuote">
    <w:name w:val="Intense Quote"/>
    <w:basedOn w:val="Normal"/>
    <w:next w:val="Normal"/>
    <w:link w:val="IntenseQuoteChar"/>
    <w:uiPriority w:val="30"/>
    <w:qFormat/>
    <w:rsid w:val="001845A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845A6"/>
    <w:rPr>
      <w:i/>
      <w:iCs/>
      <w:color w:val="5B9BD5" w:themeColor="accent1"/>
      <w:lang w:val="en-AU"/>
    </w:rPr>
  </w:style>
  <w:style w:type="paragraph" w:styleId="TOCHeading">
    <w:name w:val="TOC Heading"/>
    <w:basedOn w:val="Heading1"/>
    <w:next w:val="Normal"/>
    <w:uiPriority w:val="39"/>
    <w:unhideWhenUsed/>
    <w:qFormat/>
    <w:rsid w:val="00CD283E"/>
    <w:pPr>
      <w:outlineLvl w:val="9"/>
    </w:pPr>
    <w:rPr>
      <w:lang w:val="en-US"/>
    </w:rPr>
  </w:style>
  <w:style w:type="paragraph" w:styleId="TOC1">
    <w:name w:val="toc 1"/>
    <w:basedOn w:val="Normal"/>
    <w:next w:val="Normal"/>
    <w:autoRedefine/>
    <w:uiPriority w:val="39"/>
    <w:unhideWhenUsed/>
    <w:rsid w:val="00CD283E"/>
    <w:pPr>
      <w:spacing w:after="100"/>
    </w:pPr>
  </w:style>
  <w:style w:type="paragraph" w:styleId="TOC2">
    <w:name w:val="toc 2"/>
    <w:basedOn w:val="Normal"/>
    <w:next w:val="Normal"/>
    <w:autoRedefine/>
    <w:uiPriority w:val="39"/>
    <w:unhideWhenUsed/>
    <w:rsid w:val="00CD283E"/>
    <w:pPr>
      <w:spacing w:after="100"/>
      <w:ind w:left="220"/>
    </w:pPr>
  </w:style>
  <w:style w:type="numbering" w:customStyle="1" w:styleId="ImportedStyle2">
    <w:name w:val="Imported Style 2"/>
    <w:rsid w:val="00CD283E"/>
    <w:pPr>
      <w:numPr>
        <w:numId w:val="16"/>
      </w:numPr>
    </w:pPr>
  </w:style>
  <w:style w:type="paragraph" w:styleId="TOC3">
    <w:name w:val="toc 3"/>
    <w:basedOn w:val="Normal"/>
    <w:next w:val="Normal"/>
    <w:autoRedefine/>
    <w:uiPriority w:val="39"/>
    <w:unhideWhenUsed/>
    <w:rsid w:val="00E029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health.gov.au/internet/main/publishing.nsf/Content/mental-fifth-national-mental-health-pla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licare-tas.org.au" TargetMode="External"/><Relationship Id="rId5" Type="http://schemas.openxmlformats.org/officeDocument/2006/relationships/webSettings" Target="webSettings.xml"/><Relationship Id="rId15" Type="http://schemas.openxmlformats.org/officeDocument/2006/relationships/hyperlink" Target="https://www1.health.gov.au/internet/main/publishing.nsf/Content/mental-fifth-national-mental-health-plan" TargetMode="External"/><Relationship Id="rId10" Type="http://schemas.openxmlformats.org/officeDocument/2006/relationships/hyperlink" Target="mailto:c.jones@anglicare-tas.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1.health.gov.au/internet/main/publishing.nsf/Content/mental-fifth-national-mental-health-pla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AU" sz="1400" b="1">
                <a:solidFill>
                  <a:schemeClr val="tx1"/>
                </a:solidFill>
              </a:rPr>
              <a:t>Reported</a:t>
            </a:r>
            <a:r>
              <a:rPr lang="en-AU" sz="1400" b="1" baseline="0">
                <a:solidFill>
                  <a:schemeClr val="tx1"/>
                </a:solidFill>
              </a:rPr>
              <a:t> severity of disability persons aged 0-64</a:t>
            </a:r>
            <a:endParaRPr lang="en-AU" sz="1400"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'Severity %'!$B$6</c:f>
              <c:strCache>
                <c:ptCount val="1"/>
                <c:pt idx="0">
                  <c:v>Profound core activity limitation</c:v>
                </c:pt>
              </c:strCache>
            </c:strRef>
          </c:tx>
          <c:spPr>
            <a:solidFill>
              <a:schemeClr val="accent1"/>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%'!$B$7:$B$14</c:f>
              <c:numCache>
                <c:formatCode>0.0</c:formatCode>
                <c:ptCount val="8"/>
                <c:pt idx="0">
                  <c:v>1.5</c:v>
                </c:pt>
                <c:pt idx="1">
                  <c:v>1.4</c:v>
                </c:pt>
                <c:pt idx="2">
                  <c:v>1.9</c:v>
                </c:pt>
                <c:pt idx="3">
                  <c:v>1.4</c:v>
                </c:pt>
                <c:pt idx="4">
                  <c:v>1.1000000000000001</c:v>
                </c:pt>
                <c:pt idx="5">
                  <c:v>3.3</c:v>
                </c:pt>
                <c:pt idx="6">
                  <c:v>0.8</c:v>
                </c:pt>
                <c:pt idx="7">
                  <c:v>1.3</c:v>
                </c:pt>
              </c:numCache>
            </c:numRef>
          </c:val>
          <c:extLst>
            <c:ext xmlns:c16="http://schemas.microsoft.com/office/drawing/2014/chart" uri="{C3380CC4-5D6E-409C-BE32-E72D297353CC}">
              <c16:uniqueId val="{00000000-9F82-45B6-BCB0-A1E3218E882A}"/>
            </c:ext>
          </c:extLst>
        </c:ser>
        <c:ser>
          <c:idx val="1"/>
          <c:order val="1"/>
          <c:tx>
            <c:strRef>
              <c:f>'Severity %'!$C$6</c:f>
              <c:strCache>
                <c:ptCount val="1"/>
                <c:pt idx="0">
                  <c:v>Severe core activity limitation</c:v>
                </c:pt>
              </c:strCache>
            </c:strRef>
          </c:tx>
          <c:spPr>
            <a:solidFill>
              <a:schemeClr val="accent2"/>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%'!$C$7:$C$14</c:f>
              <c:numCache>
                <c:formatCode>0.0</c:formatCode>
                <c:ptCount val="8"/>
                <c:pt idx="0">
                  <c:v>1.8</c:v>
                </c:pt>
                <c:pt idx="1">
                  <c:v>1.9</c:v>
                </c:pt>
                <c:pt idx="2">
                  <c:v>2</c:v>
                </c:pt>
                <c:pt idx="3">
                  <c:v>1.7</c:v>
                </c:pt>
                <c:pt idx="4">
                  <c:v>1.8</c:v>
                </c:pt>
                <c:pt idx="5">
                  <c:v>2.5</c:v>
                </c:pt>
                <c:pt idx="6">
                  <c:v>1.5</c:v>
                </c:pt>
                <c:pt idx="7">
                  <c:v>2.8</c:v>
                </c:pt>
              </c:numCache>
            </c:numRef>
          </c:val>
          <c:extLst>
            <c:ext xmlns:c16="http://schemas.microsoft.com/office/drawing/2014/chart" uri="{C3380CC4-5D6E-409C-BE32-E72D297353CC}">
              <c16:uniqueId val="{00000001-9F82-45B6-BCB0-A1E3218E882A}"/>
            </c:ext>
          </c:extLst>
        </c:ser>
        <c:ser>
          <c:idx val="2"/>
          <c:order val="2"/>
          <c:tx>
            <c:strRef>
              <c:f>'Severity %'!$D$6</c:f>
              <c:strCache>
                <c:ptCount val="1"/>
                <c:pt idx="0">
                  <c:v>Moderate core activity limitation</c:v>
                </c:pt>
              </c:strCache>
            </c:strRef>
          </c:tx>
          <c:spPr>
            <a:solidFill>
              <a:schemeClr val="accent3"/>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%'!$D$7:$D$14</c:f>
              <c:numCache>
                <c:formatCode>0.0</c:formatCode>
                <c:ptCount val="8"/>
                <c:pt idx="0">
                  <c:v>1.3</c:v>
                </c:pt>
                <c:pt idx="1">
                  <c:v>1.6</c:v>
                </c:pt>
                <c:pt idx="2">
                  <c:v>1.5</c:v>
                </c:pt>
                <c:pt idx="3">
                  <c:v>1.4</c:v>
                </c:pt>
                <c:pt idx="4">
                  <c:v>1.4</c:v>
                </c:pt>
                <c:pt idx="5">
                  <c:v>2.9</c:v>
                </c:pt>
                <c:pt idx="6">
                  <c:v>1.7</c:v>
                </c:pt>
                <c:pt idx="7">
                  <c:v>1.9</c:v>
                </c:pt>
              </c:numCache>
            </c:numRef>
          </c:val>
          <c:extLst>
            <c:ext xmlns:c16="http://schemas.microsoft.com/office/drawing/2014/chart" uri="{C3380CC4-5D6E-409C-BE32-E72D297353CC}">
              <c16:uniqueId val="{00000002-9F82-45B6-BCB0-A1E3218E882A}"/>
            </c:ext>
          </c:extLst>
        </c:ser>
        <c:ser>
          <c:idx val="3"/>
          <c:order val="3"/>
          <c:tx>
            <c:strRef>
              <c:f>'Severity %'!$E$6</c:f>
              <c:strCache>
                <c:ptCount val="1"/>
                <c:pt idx="0">
                  <c:v>Mild core activity limitation</c:v>
                </c:pt>
              </c:strCache>
            </c:strRef>
          </c:tx>
          <c:spPr>
            <a:solidFill>
              <a:schemeClr val="accent4"/>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%'!$E$7:$E$14</c:f>
              <c:numCache>
                <c:formatCode>0.0</c:formatCode>
                <c:ptCount val="8"/>
                <c:pt idx="0">
                  <c:v>3.4</c:v>
                </c:pt>
                <c:pt idx="1">
                  <c:v>3.2</c:v>
                </c:pt>
                <c:pt idx="2">
                  <c:v>3.7</c:v>
                </c:pt>
                <c:pt idx="3">
                  <c:v>4.7</c:v>
                </c:pt>
                <c:pt idx="4">
                  <c:v>3.5</c:v>
                </c:pt>
                <c:pt idx="5">
                  <c:v>4.5</c:v>
                </c:pt>
                <c:pt idx="6">
                  <c:v>2.2999999999999998</c:v>
                </c:pt>
                <c:pt idx="7">
                  <c:v>3.7</c:v>
                </c:pt>
              </c:numCache>
            </c:numRef>
          </c:val>
          <c:extLst>
            <c:ext xmlns:c16="http://schemas.microsoft.com/office/drawing/2014/chart" uri="{C3380CC4-5D6E-409C-BE32-E72D297353CC}">
              <c16:uniqueId val="{00000003-9F82-45B6-BCB0-A1E3218E882A}"/>
            </c:ext>
          </c:extLst>
        </c:ser>
        <c:ser>
          <c:idx val="4"/>
          <c:order val="4"/>
          <c:tx>
            <c:strRef>
              <c:f>'Severity %'!$F$6</c:f>
              <c:strCache>
                <c:ptCount val="1"/>
                <c:pt idx="0">
                  <c:v>Schooling or employment restriction</c:v>
                </c:pt>
              </c:strCache>
            </c:strRef>
          </c:tx>
          <c:spPr>
            <a:solidFill>
              <a:schemeClr val="accent5"/>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%'!$F$7:$F$14</c:f>
              <c:numCache>
                <c:formatCode>0.0</c:formatCode>
                <c:ptCount val="8"/>
                <c:pt idx="0">
                  <c:v>7.6</c:v>
                </c:pt>
                <c:pt idx="1">
                  <c:v>7.6</c:v>
                </c:pt>
                <c:pt idx="2">
                  <c:v>8.8000000000000007</c:v>
                </c:pt>
                <c:pt idx="3">
                  <c:v>8.5</c:v>
                </c:pt>
                <c:pt idx="4">
                  <c:v>7.1</c:v>
                </c:pt>
                <c:pt idx="5">
                  <c:v>14.8</c:v>
                </c:pt>
                <c:pt idx="6">
                  <c:v>4.4000000000000004</c:v>
                </c:pt>
                <c:pt idx="7">
                  <c:v>9.6</c:v>
                </c:pt>
              </c:numCache>
            </c:numRef>
          </c:val>
          <c:extLst>
            <c:ext xmlns:c16="http://schemas.microsoft.com/office/drawing/2014/chart" uri="{C3380CC4-5D6E-409C-BE32-E72D297353CC}">
              <c16:uniqueId val="{00000004-9F82-45B6-BCB0-A1E3218E882A}"/>
            </c:ext>
          </c:extLst>
        </c:ser>
        <c:ser>
          <c:idx val="5"/>
          <c:order val="5"/>
          <c:tx>
            <c:strRef>
              <c:f>'Severity %'!$G$6</c:f>
              <c:strCache>
                <c:ptCount val="1"/>
                <c:pt idx="0">
                  <c:v>All with specific limitations or restrictions</c:v>
                </c:pt>
              </c:strCache>
            </c:strRef>
          </c:tx>
          <c:spPr>
            <a:solidFill>
              <a:schemeClr val="accent6"/>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%'!$G$7:$G$14</c:f>
              <c:numCache>
                <c:formatCode>0.0</c:formatCode>
                <c:ptCount val="8"/>
                <c:pt idx="0">
                  <c:v>9.4</c:v>
                </c:pt>
                <c:pt idx="1">
                  <c:v>9.6</c:v>
                </c:pt>
                <c:pt idx="2">
                  <c:v>10.8</c:v>
                </c:pt>
                <c:pt idx="3">
                  <c:v>10.3</c:v>
                </c:pt>
                <c:pt idx="4">
                  <c:v>9.1999999999999993</c:v>
                </c:pt>
                <c:pt idx="5">
                  <c:v>16.399999999999999</c:v>
                </c:pt>
                <c:pt idx="6">
                  <c:v>7.4</c:v>
                </c:pt>
                <c:pt idx="7">
                  <c:v>12.4</c:v>
                </c:pt>
              </c:numCache>
            </c:numRef>
          </c:val>
          <c:extLst>
            <c:ext xmlns:c16="http://schemas.microsoft.com/office/drawing/2014/chart" uri="{C3380CC4-5D6E-409C-BE32-E72D297353CC}">
              <c16:uniqueId val="{00000005-9F82-45B6-BCB0-A1E3218E882A}"/>
            </c:ext>
          </c:extLst>
        </c:ser>
        <c:ser>
          <c:idx val="6"/>
          <c:order val="6"/>
          <c:tx>
            <c:strRef>
              <c:f>'Severity %'!$H$6</c:f>
              <c:strCache>
                <c:ptCount val="1"/>
                <c:pt idx="0">
                  <c:v>All with reported disability</c:v>
                </c:pt>
              </c:strCache>
            </c:strRef>
          </c:tx>
          <c:spPr>
            <a:solidFill>
              <a:schemeClr val="accent1">
                <a:lumMod val="60000"/>
              </a:schemeClr>
            </a:solidFill>
            <a:ln>
              <a:noFill/>
            </a:ln>
            <a:effectLst/>
          </c:spPr>
          <c:invertIfNegative val="0"/>
          <c:cat>
            <c:strRef>
              <c:f>'Severity %'!$A$7:$A$14</c:f>
              <c:strCache>
                <c:ptCount val="8"/>
                <c:pt idx="0">
                  <c:v>NSW</c:v>
                </c:pt>
                <c:pt idx="1">
                  <c:v>VIC</c:v>
                </c:pt>
                <c:pt idx="2">
                  <c:v>QLD</c:v>
                </c:pt>
                <c:pt idx="3">
                  <c:v>SA</c:v>
                </c:pt>
                <c:pt idx="4">
                  <c:v>WA</c:v>
                </c:pt>
                <c:pt idx="5">
                  <c:v>TAS</c:v>
                </c:pt>
                <c:pt idx="6">
                  <c:v>NT</c:v>
                </c:pt>
                <c:pt idx="7">
                  <c:v>ACT</c:v>
                </c:pt>
              </c:strCache>
            </c:strRef>
          </c:cat>
          <c:val>
            <c:numRef>
              <c:f>'Severity %'!$H$7:$H$14</c:f>
              <c:numCache>
                <c:formatCode>0.0</c:formatCode>
                <c:ptCount val="8"/>
                <c:pt idx="0">
                  <c:v>10.7</c:v>
                </c:pt>
                <c:pt idx="1">
                  <c:v>11.2</c:v>
                </c:pt>
                <c:pt idx="2">
                  <c:v>13</c:v>
                </c:pt>
                <c:pt idx="3">
                  <c:v>12.1</c:v>
                </c:pt>
                <c:pt idx="4">
                  <c:v>10.8</c:v>
                </c:pt>
                <c:pt idx="5">
                  <c:v>17.8</c:v>
                </c:pt>
                <c:pt idx="6">
                  <c:v>8</c:v>
                </c:pt>
                <c:pt idx="7">
                  <c:v>14.8</c:v>
                </c:pt>
              </c:numCache>
            </c:numRef>
          </c:val>
          <c:extLst>
            <c:ext xmlns:c16="http://schemas.microsoft.com/office/drawing/2014/chart" uri="{C3380CC4-5D6E-409C-BE32-E72D297353CC}">
              <c16:uniqueId val="{00000006-9F82-45B6-BCB0-A1E3218E882A}"/>
            </c:ext>
          </c:extLst>
        </c:ser>
        <c:dLbls>
          <c:showLegendKey val="0"/>
          <c:showVal val="0"/>
          <c:showCatName val="0"/>
          <c:showSerName val="0"/>
          <c:showPercent val="0"/>
          <c:showBubbleSize val="0"/>
        </c:dLbls>
        <c:gapWidth val="219"/>
        <c:overlap val="-27"/>
        <c:axId val="276060504"/>
        <c:axId val="276058544"/>
      </c:barChart>
      <c:catAx>
        <c:axId val="276060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76058544"/>
        <c:crosses val="autoZero"/>
        <c:auto val="1"/>
        <c:lblAlgn val="ctr"/>
        <c:lblOffset val="100"/>
        <c:noMultiLvlLbl val="0"/>
      </c:catAx>
      <c:valAx>
        <c:axId val="276058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0"/>
                  <a:t>Percentage</a:t>
                </a:r>
              </a:p>
            </c:rich>
          </c:tx>
          <c:layout>
            <c:manualLayout>
              <c:xMode val="edge"/>
              <c:yMode val="edge"/>
              <c:x val="1.7689334202014285E-2"/>
              <c:y val="0.317174439749705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060504"/>
        <c:crosses val="autoZero"/>
        <c:crossBetween val="between"/>
      </c:valAx>
      <c:spPr>
        <a:noFill/>
        <a:ln>
          <a:noFill/>
        </a:ln>
        <a:effectLst/>
      </c:spPr>
    </c:plotArea>
    <c:legend>
      <c:legendPos val="b"/>
      <c:layout>
        <c:manualLayout>
          <c:xMode val="edge"/>
          <c:yMode val="edge"/>
          <c:x val="9.8721458102568188E-2"/>
          <c:y val="0.74451087800161475"/>
          <c:w val="0.86889208705241716"/>
          <c:h val="0.2338591516672108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1A8E-CFE6-4C87-9D58-A01BF3B2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8079</Words>
  <Characters>46055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Anglicare</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Stafford</dc:creator>
  <cp:keywords/>
  <dc:description/>
  <cp:lastModifiedBy>Eddie Mitts</cp:lastModifiedBy>
  <cp:revision>4</cp:revision>
  <cp:lastPrinted>2021-04-08T23:36:00Z</cp:lastPrinted>
  <dcterms:created xsi:type="dcterms:W3CDTF">2021-04-08T23:29:00Z</dcterms:created>
  <dcterms:modified xsi:type="dcterms:W3CDTF">2023-11-13T23:21:00Z</dcterms:modified>
</cp:coreProperties>
</file>