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12E9" w14:textId="77777777" w:rsidR="00EA5FA7" w:rsidRPr="00EA5FA7" w:rsidRDefault="00EA5FA7" w:rsidP="00EA5FA7"/>
    <w:p w14:paraId="71DA5E97" w14:textId="77777777" w:rsidR="00EA5FA7" w:rsidRPr="00EA5FA7" w:rsidRDefault="00EA5FA7" w:rsidP="009D16CB">
      <w:pPr>
        <w:spacing w:after="1200"/>
        <w:rPr>
          <w:b/>
          <w:bCs/>
        </w:rPr>
      </w:pPr>
      <w:bookmarkStart w:id="0" w:name="_GoBack"/>
      <w:r w:rsidRPr="00EA5FA7">
        <w:rPr>
          <w:noProof/>
        </w:rPr>
        <w:drawing>
          <wp:inline distT="0" distB="0" distL="0" distR="0" wp14:anchorId="368E45B6" wp14:editId="7278A9B9">
            <wp:extent cx="3581400" cy="1471173"/>
            <wp:effectExtent l="0" t="0" r="0" b="0"/>
            <wp:docPr id="2" name="Picture 2" descr="Anglicare Tasmania&#10;Social Action and Researc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ARC\3. Administration\Logos and pictures\New SARC Logos June 2017\New SARC Logos June 2017\New SARC Logo_combin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6066" cy="1473090"/>
                    </a:xfrm>
                    <a:prstGeom prst="rect">
                      <a:avLst/>
                    </a:prstGeom>
                    <a:noFill/>
                    <a:ln>
                      <a:noFill/>
                    </a:ln>
                  </pic:spPr>
                </pic:pic>
              </a:graphicData>
            </a:graphic>
          </wp:inline>
        </w:drawing>
      </w:r>
      <w:bookmarkEnd w:id="0"/>
    </w:p>
    <w:p w14:paraId="1C2587AF" w14:textId="77777777" w:rsidR="00EA5FA7" w:rsidRPr="00EA5FA7" w:rsidRDefault="00EA5FA7" w:rsidP="009D16CB">
      <w:pPr>
        <w:pBdr>
          <w:top w:val="single" w:sz="4" w:space="1" w:color="auto"/>
        </w:pBdr>
        <w:spacing w:before="600" w:after="0" w:line="240" w:lineRule="auto"/>
        <w:contextualSpacing/>
        <w:rPr>
          <w:rFonts w:asciiTheme="majorHAnsi" w:eastAsiaTheme="majorEastAsia" w:hAnsiTheme="majorHAnsi" w:cstheme="majorBidi"/>
          <w:spacing w:val="-10"/>
          <w:kern w:val="28"/>
          <w:sz w:val="56"/>
          <w:szCs w:val="56"/>
        </w:rPr>
      </w:pPr>
      <w:r w:rsidRPr="00EA5FA7">
        <w:rPr>
          <w:rFonts w:asciiTheme="majorHAnsi" w:eastAsiaTheme="majorEastAsia" w:hAnsiTheme="majorHAnsi" w:cstheme="majorBidi"/>
          <w:spacing w:val="-10"/>
          <w:kern w:val="28"/>
          <w:sz w:val="56"/>
          <w:szCs w:val="56"/>
        </w:rPr>
        <w:t>Treasured Lives:</w:t>
      </w:r>
    </w:p>
    <w:p w14:paraId="66D2FFD7" w14:textId="01C9BA10" w:rsidR="00EA5FA7" w:rsidRPr="00EA5FA7" w:rsidRDefault="00EA5FA7" w:rsidP="00EA5FA7">
      <w:pPr>
        <w:numPr>
          <w:ilvl w:val="1"/>
          <w:numId w:val="0"/>
        </w:numPr>
        <w:pBdr>
          <w:bottom w:val="single" w:sz="4" w:space="1" w:color="auto"/>
        </w:pBdr>
        <w:rPr>
          <w:rFonts w:eastAsiaTheme="majorEastAsia"/>
          <w:color w:val="5A5A5A" w:themeColor="text1" w:themeTint="A5"/>
          <w:spacing w:val="15"/>
          <w:sz w:val="22"/>
          <w:lang w:val="en-AU"/>
        </w:rPr>
      </w:pPr>
      <w:r w:rsidRPr="00EA5FA7">
        <w:rPr>
          <w:rFonts w:eastAsiaTheme="majorEastAsia"/>
          <w:color w:val="5A5A5A" w:themeColor="text1" w:themeTint="A5"/>
          <w:spacing w:val="15"/>
          <w:sz w:val="22"/>
          <w:lang w:val="en-AU"/>
        </w:rPr>
        <w:t>enabling independent ageing for older Tasmanians living with challenges related to hoarding or maintaining a healthy home</w:t>
      </w:r>
    </w:p>
    <w:p w14:paraId="47ADCEF2" w14:textId="77777777" w:rsidR="00EA5FA7" w:rsidRPr="00EA5FA7" w:rsidRDefault="00EA5FA7" w:rsidP="00EA5FA7">
      <w:pPr>
        <w:numPr>
          <w:ilvl w:val="1"/>
          <w:numId w:val="0"/>
        </w:numPr>
        <w:rPr>
          <w:rFonts w:eastAsiaTheme="minorEastAsia"/>
          <w:i/>
          <w:iCs/>
          <w:color w:val="404040" w:themeColor="text1" w:themeTint="BF"/>
          <w:spacing w:val="15"/>
          <w:sz w:val="32"/>
          <w:szCs w:val="32"/>
        </w:rPr>
      </w:pPr>
      <w:r w:rsidRPr="00EA5FA7">
        <w:rPr>
          <w:rFonts w:eastAsiaTheme="minorEastAsia"/>
          <w:i/>
          <w:iCs/>
          <w:color w:val="404040" w:themeColor="text1" w:themeTint="BF"/>
          <w:spacing w:val="15"/>
          <w:sz w:val="32"/>
          <w:szCs w:val="32"/>
        </w:rPr>
        <w:t>Phase two</w:t>
      </w:r>
      <w:r>
        <w:rPr>
          <w:rFonts w:eastAsiaTheme="minorEastAsia"/>
          <w:i/>
          <w:iCs/>
          <w:color w:val="404040" w:themeColor="text1" w:themeTint="BF"/>
          <w:spacing w:val="15"/>
          <w:sz w:val="32"/>
          <w:szCs w:val="32"/>
        </w:rPr>
        <w:t xml:space="preserve"> research brief</w:t>
      </w:r>
      <w:r w:rsidRPr="00EA5FA7">
        <w:rPr>
          <w:rFonts w:eastAsiaTheme="minorEastAsia"/>
          <w:i/>
          <w:iCs/>
          <w:color w:val="404040" w:themeColor="text1" w:themeTint="BF"/>
          <w:spacing w:val="15"/>
          <w:sz w:val="32"/>
          <w:szCs w:val="32"/>
        </w:rPr>
        <w:t>: The policy and service environment</w:t>
      </w:r>
    </w:p>
    <w:p w14:paraId="71E8ECB5" w14:textId="77777777" w:rsidR="00EA5FA7" w:rsidRPr="00EA5FA7" w:rsidRDefault="00EA5FA7" w:rsidP="00EA5FA7"/>
    <w:p w14:paraId="0FCDD0F2" w14:textId="77777777" w:rsidR="00EA5FA7" w:rsidRPr="00EA5FA7" w:rsidRDefault="00EA5FA7" w:rsidP="00EA5FA7">
      <w:pPr>
        <w:numPr>
          <w:ilvl w:val="1"/>
          <w:numId w:val="0"/>
        </w:numPr>
        <w:rPr>
          <w:rFonts w:eastAsiaTheme="minorEastAsia"/>
          <w:color w:val="5A5A5A" w:themeColor="text1" w:themeTint="A5"/>
          <w:spacing w:val="15"/>
          <w:sz w:val="22"/>
        </w:rPr>
      </w:pPr>
      <w:r w:rsidRPr="00EA5FA7">
        <w:rPr>
          <w:rFonts w:eastAsiaTheme="minorEastAsia"/>
          <w:color w:val="5A5A5A" w:themeColor="text1" w:themeTint="A5"/>
          <w:spacing w:val="15"/>
          <w:sz w:val="22"/>
        </w:rPr>
        <w:t>Lead Researcher: Lindsey Fidler</w:t>
      </w:r>
    </w:p>
    <w:p w14:paraId="65D58AAF" w14:textId="77777777" w:rsidR="00EA5FA7" w:rsidRPr="00EA5FA7" w:rsidRDefault="00EA5FA7" w:rsidP="00EA5FA7">
      <w:pPr>
        <w:numPr>
          <w:ilvl w:val="1"/>
          <w:numId w:val="0"/>
        </w:numPr>
        <w:rPr>
          <w:rFonts w:eastAsiaTheme="minorEastAsia"/>
          <w:color w:val="5A5A5A" w:themeColor="text1" w:themeTint="A5"/>
          <w:spacing w:val="15"/>
          <w:sz w:val="22"/>
        </w:rPr>
      </w:pPr>
      <w:r w:rsidRPr="00EA5FA7">
        <w:rPr>
          <w:rFonts w:eastAsiaTheme="minorEastAsia"/>
          <w:color w:val="5A5A5A" w:themeColor="text1" w:themeTint="A5"/>
          <w:spacing w:val="15"/>
          <w:sz w:val="22"/>
        </w:rPr>
        <w:t>Project Team: Selina Claxton and Ellen Nicholson</w:t>
      </w:r>
    </w:p>
    <w:p w14:paraId="4C36534F" w14:textId="77777777" w:rsidR="00EA5FA7" w:rsidRPr="00EA5FA7" w:rsidRDefault="00EA5FA7" w:rsidP="00EA5FA7">
      <w:pPr>
        <w:numPr>
          <w:ilvl w:val="1"/>
          <w:numId w:val="0"/>
        </w:numPr>
        <w:rPr>
          <w:rFonts w:eastAsiaTheme="minorEastAsia"/>
          <w:color w:val="5A5A5A" w:themeColor="text1" w:themeTint="A5"/>
          <w:spacing w:val="15"/>
          <w:sz w:val="22"/>
        </w:rPr>
      </w:pPr>
      <w:r w:rsidRPr="00EA5FA7">
        <w:rPr>
          <w:rFonts w:eastAsiaTheme="minorEastAsia"/>
          <w:color w:val="5A5A5A" w:themeColor="text1" w:themeTint="A5"/>
          <w:spacing w:val="15"/>
          <w:sz w:val="22"/>
        </w:rPr>
        <w:t>Social Action and Research Centre, Anglicare Tasmania</w:t>
      </w:r>
    </w:p>
    <w:p w14:paraId="5B26E194" w14:textId="4C7F44CF" w:rsidR="000A17A8" w:rsidRDefault="00EA5FA7" w:rsidP="00EA5FA7">
      <w:pPr>
        <w:numPr>
          <w:ilvl w:val="1"/>
          <w:numId w:val="0"/>
        </w:numPr>
        <w:rPr>
          <w:rFonts w:eastAsiaTheme="minorEastAsia"/>
          <w:color w:val="5A5A5A" w:themeColor="text1" w:themeTint="A5"/>
          <w:spacing w:val="15"/>
          <w:sz w:val="22"/>
        </w:rPr>
      </w:pPr>
      <w:r w:rsidRPr="00EA5FA7">
        <w:rPr>
          <w:rFonts w:eastAsiaTheme="minorEastAsia"/>
          <w:color w:val="5A5A5A" w:themeColor="text1" w:themeTint="A5"/>
          <w:spacing w:val="15"/>
          <w:sz w:val="22"/>
        </w:rPr>
        <w:t>December 2021</w:t>
      </w:r>
    </w:p>
    <w:p w14:paraId="497F9E94" w14:textId="77777777" w:rsidR="000A17A8" w:rsidRDefault="000A17A8">
      <w:pPr>
        <w:rPr>
          <w:rFonts w:eastAsiaTheme="minorEastAsia"/>
          <w:color w:val="5A5A5A" w:themeColor="text1" w:themeTint="A5"/>
          <w:spacing w:val="15"/>
          <w:sz w:val="22"/>
        </w:rPr>
      </w:pPr>
      <w:r>
        <w:rPr>
          <w:rFonts w:eastAsiaTheme="minorEastAsia"/>
          <w:color w:val="5A5A5A" w:themeColor="text1" w:themeTint="A5"/>
          <w:spacing w:val="15"/>
          <w:sz w:val="22"/>
        </w:rPr>
        <w:br w:type="page"/>
      </w:r>
    </w:p>
    <w:sdt>
      <w:sdtPr>
        <w:rPr>
          <w:rFonts w:asciiTheme="minorHAnsi" w:eastAsiaTheme="minorHAnsi" w:hAnsiTheme="minorHAnsi" w:cstheme="minorBidi"/>
          <w:color w:val="auto"/>
          <w:sz w:val="20"/>
          <w:szCs w:val="22"/>
        </w:rPr>
        <w:id w:val="1747836781"/>
        <w:docPartObj>
          <w:docPartGallery w:val="Table of Contents"/>
          <w:docPartUnique/>
        </w:docPartObj>
      </w:sdtPr>
      <w:sdtEndPr>
        <w:rPr>
          <w:b/>
          <w:bCs/>
          <w:noProof/>
        </w:rPr>
      </w:sdtEndPr>
      <w:sdtContent>
        <w:p w14:paraId="1B10A67F" w14:textId="76622BE4" w:rsidR="000A17A8" w:rsidRDefault="000A17A8">
          <w:pPr>
            <w:pStyle w:val="TOCHeading"/>
          </w:pPr>
          <w:r>
            <w:t>Contents</w:t>
          </w:r>
        </w:p>
        <w:p w14:paraId="52AF7F4E" w14:textId="30443590" w:rsidR="000A17A8" w:rsidRDefault="000A17A8">
          <w:pPr>
            <w:pStyle w:val="TOC1"/>
            <w:tabs>
              <w:tab w:val="left" w:pos="440"/>
              <w:tab w:val="right" w:leader="dot" w:pos="9350"/>
            </w:tabs>
            <w:rPr>
              <w:rFonts w:eastAsiaTheme="minorEastAsia"/>
              <w:noProof/>
              <w:sz w:val="22"/>
              <w:lang w:val="en-AU" w:eastAsia="en-AU"/>
            </w:rPr>
          </w:pPr>
          <w:r>
            <w:fldChar w:fldCharType="begin"/>
          </w:r>
          <w:r>
            <w:instrText xml:space="preserve"> TOC \o "1-3" \h \z \u </w:instrText>
          </w:r>
          <w:r>
            <w:fldChar w:fldCharType="separate"/>
          </w:r>
          <w:hyperlink w:anchor="_Toc88572538" w:history="1">
            <w:r w:rsidRPr="00C57152">
              <w:rPr>
                <w:rStyle w:val="Hyperlink"/>
                <w:noProof/>
              </w:rPr>
              <w:t>1.</w:t>
            </w:r>
            <w:r>
              <w:rPr>
                <w:rFonts w:eastAsiaTheme="minorEastAsia"/>
                <w:noProof/>
                <w:sz w:val="22"/>
                <w:lang w:val="en-AU" w:eastAsia="en-AU"/>
              </w:rPr>
              <w:tab/>
            </w:r>
            <w:r w:rsidRPr="00C57152">
              <w:rPr>
                <w:rStyle w:val="Hyperlink"/>
                <w:noProof/>
              </w:rPr>
              <w:t>About Treasured Lives</w:t>
            </w:r>
            <w:r>
              <w:rPr>
                <w:noProof/>
                <w:webHidden/>
              </w:rPr>
              <w:tab/>
            </w:r>
            <w:r>
              <w:rPr>
                <w:noProof/>
                <w:webHidden/>
              </w:rPr>
              <w:fldChar w:fldCharType="begin"/>
            </w:r>
            <w:r>
              <w:rPr>
                <w:noProof/>
                <w:webHidden/>
              </w:rPr>
              <w:instrText xml:space="preserve"> PAGEREF _Toc88572538 \h </w:instrText>
            </w:r>
            <w:r>
              <w:rPr>
                <w:noProof/>
                <w:webHidden/>
              </w:rPr>
            </w:r>
            <w:r>
              <w:rPr>
                <w:noProof/>
                <w:webHidden/>
              </w:rPr>
              <w:fldChar w:fldCharType="separate"/>
            </w:r>
            <w:r>
              <w:rPr>
                <w:noProof/>
                <w:webHidden/>
              </w:rPr>
              <w:t>3</w:t>
            </w:r>
            <w:r>
              <w:rPr>
                <w:noProof/>
                <w:webHidden/>
              </w:rPr>
              <w:fldChar w:fldCharType="end"/>
            </w:r>
          </w:hyperlink>
        </w:p>
        <w:p w14:paraId="31B3BB6A" w14:textId="408ABCBD" w:rsidR="000A17A8" w:rsidRDefault="00966DD0">
          <w:pPr>
            <w:pStyle w:val="TOC1"/>
            <w:tabs>
              <w:tab w:val="left" w:pos="440"/>
              <w:tab w:val="right" w:leader="dot" w:pos="9350"/>
            </w:tabs>
            <w:rPr>
              <w:rFonts w:eastAsiaTheme="minorEastAsia"/>
              <w:noProof/>
              <w:sz w:val="22"/>
              <w:lang w:val="en-AU" w:eastAsia="en-AU"/>
            </w:rPr>
          </w:pPr>
          <w:hyperlink w:anchor="_Toc88572539" w:history="1">
            <w:r w:rsidR="000A17A8" w:rsidRPr="00C57152">
              <w:rPr>
                <w:rStyle w:val="Hyperlink"/>
                <w:noProof/>
              </w:rPr>
              <w:t>2.</w:t>
            </w:r>
            <w:r w:rsidR="000A17A8">
              <w:rPr>
                <w:rFonts w:eastAsiaTheme="minorEastAsia"/>
                <w:noProof/>
                <w:sz w:val="22"/>
                <w:lang w:val="en-AU" w:eastAsia="en-AU"/>
              </w:rPr>
              <w:tab/>
            </w:r>
            <w:r w:rsidR="000A17A8" w:rsidRPr="00C57152">
              <w:rPr>
                <w:rStyle w:val="Hyperlink"/>
                <w:noProof/>
              </w:rPr>
              <w:t>About hoarding and challenges maintaining a healthy home</w:t>
            </w:r>
            <w:r w:rsidR="000A17A8">
              <w:rPr>
                <w:noProof/>
                <w:webHidden/>
              </w:rPr>
              <w:tab/>
            </w:r>
            <w:r w:rsidR="000A17A8">
              <w:rPr>
                <w:noProof/>
                <w:webHidden/>
              </w:rPr>
              <w:fldChar w:fldCharType="begin"/>
            </w:r>
            <w:r w:rsidR="000A17A8">
              <w:rPr>
                <w:noProof/>
                <w:webHidden/>
              </w:rPr>
              <w:instrText xml:space="preserve"> PAGEREF _Toc88572539 \h </w:instrText>
            </w:r>
            <w:r w:rsidR="000A17A8">
              <w:rPr>
                <w:noProof/>
                <w:webHidden/>
              </w:rPr>
            </w:r>
            <w:r w:rsidR="000A17A8">
              <w:rPr>
                <w:noProof/>
                <w:webHidden/>
              </w:rPr>
              <w:fldChar w:fldCharType="separate"/>
            </w:r>
            <w:r w:rsidR="000A17A8">
              <w:rPr>
                <w:noProof/>
                <w:webHidden/>
              </w:rPr>
              <w:t>3</w:t>
            </w:r>
            <w:r w:rsidR="000A17A8">
              <w:rPr>
                <w:noProof/>
                <w:webHidden/>
              </w:rPr>
              <w:fldChar w:fldCharType="end"/>
            </w:r>
          </w:hyperlink>
        </w:p>
        <w:p w14:paraId="57299072" w14:textId="65D343A2" w:rsidR="000A17A8" w:rsidRDefault="00966DD0">
          <w:pPr>
            <w:pStyle w:val="TOC2"/>
            <w:tabs>
              <w:tab w:val="right" w:leader="dot" w:pos="9350"/>
            </w:tabs>
            <w:rPr>
              <w:noProof/>
            </w:rPr>
          </w:pPr>
          <w:hyperlink w:anchor="_Toc88572540" w:history="1">
            <w:r w:rsidR="000A17A8" w:rsidRPr="00C57152">
              <w:rPr>
                <w:rStyle w:val="Hyperlink"/>
                <w:noProof/>
              </w:rPr>
              <w:t>What do we mean?</w:t>
            </w:r>
            <w:r w:rsidR="000A17A8">
              <w:rPr>
                <w:noProof/>
                <w:webHidden/>
              </w:rPr>
              <w:tab/>
            </w:r>
            <w:r w:rsidR="000A17A8">
              <w:rPr>
                <w:noProof/>
                <w:webHidden/>
              </w:rPr>
              <w:fldChar w:fldCharType="begin"/>
            </w:r>
            <w:r w:rsidR="000A17A8">
              <w:rPr>
                <w:noProof/>
                <w:webHidden/>
              </w:rPr>
              <w:instrText xml:space="preserve"> PAGEREF _Toc88572540 \h </w:instrText>
            </w:r>
            <w:r w:rsidR="000A17A8">
              <w:rPr>
                <w:noProof/>
                <w:webHidden/>
              </w:rPr>
            </w:r>
            <w:r w:rsidR="000A17A8">
              <w:rPr>
                <w:noProof/>
                <w:webHidden/>
              </w:rPr>
              <w:fldChar w:fldCharType="separate"/>
            </w:r>
            <w:r w:rsidR="000A17A8">
              <w:rPr>
                <w:noProof/>
                <w:webHidden/>
              </w:rPr>
              <w:t>3</w:t>
            </w:r>
            <w:r w:rsidR="000A17A8">
              <w:rPr>
                <w:noProof/>
                <w:webHidden/>
              </w:rPr>
              <w:fldChar w:fldCharType="end"/>
            </w:r>
          </w:hyperlink>
        </w:p>
        <w:p w14:paraId="7097556E" w14:textId="4E1DEDEA" w:rsidR="000A17A8" w:rsidRDefault="00966DD0">
          <w:pPr>
            <w:pStyle w:val="TOC2"/>
            <w:tabs>
              <w:tab w:val="right" w:leader="dot" w:pos="9350"/>
            </w:tabs>
            <w:rPr>
              <w:noProof/>
            </w:rPr>
          </w:pPr>
          <w:hyperlink w:anchor="_Toc88572541" w:history="1">
            <w:r w:rsidR="000A17A8" w:rsidRPr="00C57152">
              <w:rPr>
                <w:rStyle w:val="Hyperlink"/>
                <w:noProof/>
              </w:rPr>
              <w:t>How common is hoarding behaviour?</w:t>
            </w:r>
            <w:r w:rsidR="000A17A8">
              <w:rPr>
                <w:noProof/>
                <w:webHidden/>
              </w:rPr>
              <w:tab/>
            </w:r>
            <w:r w:rsidR="000A17A8">
              <w:rPr>
                <w:noProof/>
                <w:webHidden/>
              </w:rPr>
              <w:fldChar w:fldCharType="begin"/>
            </w:r>
            <w:r w:rsidR="000A17A8">
              <w:rPr>
                <w:noProof/>
                <w:webHidden/>
              </w:rPr>
              <w:instrText xml:space="preserve"> PAGEREF _Toc88572541 \h </w:instrText>
            </w:r>
            <w:r w:rsidR="000A17A8">
              <w:rPr>
                <w:noProof/>
                <w:webHidden/>
              </w:rPr>
            </w:r>
            <w:r w:rsidR="000A17A8">
              <w:rPr>
                <w:noProof/>
                <w:webHidden/>
              </w:rPr>
              <w:fldChar w:fldCharType="separate"/>
            </w:r>
            <w:r w:rsidR="000A17A8">
              <w:rPr>
                <w:noProof/>
                <w:webHidden/>
              </w:rPr>
              <w:t>4</w:t>
            </w:r>
            <w:r w:rsidR="000A17A8">
              <w:rPr>
                <w:noProof/>
                <w:webHidden/>
              </w:rPr>
              <w:fldChar w:fldCharType="end"/>
            </w:r>
          </w:hyperlink>
        </w:p>
        <w:p w14:paraId="78B54C00" w14:textId="32FB708D" w:rsidR="000A17A8" w:rsidRDefault="00966DD0">
          <w:pPr>
            <w:pStyle w:val="TOC2"/>
            <w:tabs>
              <w:tab w:val="right" w:leader="dot" w:pos="9350"/>
            </w:tabs>
            <w:rPr>
              <w:noProof/>
            </w:rPr>
          </w:pPr>
          <w:hyperlink w:anchor="_Toc88572542" w:history="1">
            <w:r w:rsidR="000A17A8" w:rsidRPr="00C57152">
              <w:rPr>
                <w:rStyle w:val="Hyperlink"/>
                <w:noProof/>
              </w:rPr>
              <w:t>What are the personal, social and economic impacts?</w:t>
            </w:r>
            <w:r w:rsidR="000A17A8">
              <w:rPr>
                <w:noProof/>
                <w:webHidden/>
              </w:rPr>
              <w:tab/>
            </w:r>
            <w:r w:rsidR="000A17A8">
              <w:rPr>
                <w:noProof/>
                <w:webHidden/>
              </w:rPr>
              <w:fldChar w:fldCharType="begin"/>
            </w:r>
            <w:r w:rsidR="000A17A8">
              <w:rPr>
                <w:noProof/>
                <w:webHidden/>
              </w:rPr>
              <w:instrText xml:space="preserve"> PAGEREF _Toc88572542 \h </w:instrText>
            </w:r>
            <w:r w:rsidR="000A17A8">
              <w:rPr>
                <w:noProof/>
                <w:webHidden/>
              </w:rPr>
            </w:r>
            <w:r w:rsidR="000A17A8">
              <w:rPr>
                <w:noProof/>
                <w:webHidden/>
              </w:rPr>
              <w:fldChar w:fldCharType="separate"/>
            </w:r>
            <w:r w:rsidR="000A17A8">
              <w:rPr>
                <w:noProof/>
                <w:webHidden/>
              </w:rPr>
              <w:t>4</w:t>
            </w:r>
            <w:r w:rsidR="000A17A8">
              <w:rPr>
                <w:noProof/>
                <w:webHidden/>
              </w:rPr>
              <w:fldChar w:fldCharType="end"/>
            </w:r>
          </w:hyperlink>
        </w:p>
        <w:p w14:paraId="5E31A3B2" w14:textId="64A56EB1" w:rsidR="000A17A8" w:rsidRDefault="00966DD0">
          <w:pPr>
            <w:pStyle w:val="TOC1"/>
            <w:tabs>
              <w:tab w:val="left" w:pos="440"/>
              <w:tab w:val="right" w:leader="dot" w:pos="9350"/>
            </w:tabs>
            <w:rPr>
              <w:rFonts w:eastAsiaTheme="minorEastAsia"/>
              <w:noProof/>
              <w:sz w:val="22"/>
              <w:lang w:val="en-AU" w:eastAsia="en-AU"/>
            </w:rPr>
          </w:pPr>
          <w:hyperlink w:anchor="_Toc88572543" w:history="1">
            <w:r w:rsidR="000A17A8" w:rsidRPr="00C57152">
              <w:rPr>
                <w:rStyle w:val="Hyperlink"/>
                <w:noProof/>
              </w:rPr>
              <w:t>3.</w:t>
            </w:r>
            <w:r w:rsidR="000A17A8">
              <w:rPr>
                <w:rFonts w:eastAsiaTheme="minorEastAsia"/>
                <w:noProof/>
                <w:sz w:val="22"/>
                <w:lang w:val="en-AU" w:eastAsia="en-AU"/>
              </w:rPr>
              <w:tab/>
            </w:r>
            <w:r w:rsidR="000A17A8" w:rsidRPr="00C57152">
              <w:rPr>
                <w:rStyle w:val="Hyperlink"/>
                <w:noProof/>
              </w:rPr>
              <w:t>What did we find out? Participants’ views of the challenges facing clients</w:t>
            </w:r>
            <w:r w:rsidR="000A17A8">
              <w:rPr>
                <w:noProof/>
                <w:webHidden/>
              </w:rPr>
              <w:tab/>
            </w:r>
            <w:r w:rsidR="000A17A8">
              <w:rPr>
                <w:noProof/>
                <w:webHidden/>
              </w:rPr>
              <w:fldChar w:fldCharType="begin"/>
            </w:r>
            <w:r w:rsidR="000A17A8">
              <w:rPr>
                <w:noProof/>
                <w:webHidden/>
              </w:rPr>
              <w:instrText xml:space="preserve"> PAGEREF _Toc88572543 \h </w:instrText>
            </w:r>
            <w:r w:rsidR="000A17A8">
              <w:rPr>
                <w:noProof/>
                <w:webHidden/>
              </w:rPr>
            </w:r>
            <w:r w:rsidR="000A17A8">
              <w:rPr>
                <w:noProof/>
                <w:webHidden/>
              </w:rPr>
              <w:fldChar w:fldCharType="separate"/>
            </w:r>
            <w:r w:rsidR="000A17A8">
              <w:rPr>
                <w:noProof/>
                <w:webHidden/>
              </w:rPr>
              <w:t>4</w:t>
            </w:r>
            <w:r w:rsidR="000A17A8">
              <w:rPr>
                <w:noProof/>
                <w:webHidden/>
              </w:rPr>
              <w:fldChar w:fldCharType="end"/>
            </w:r>
          </w:hyperlink>
        </w:p>
        <w:p w14:paraId="3161BBB5" w14:textId="1A4B372A" w:rsidR="000A17A8" w:rsidRDefault="00966DD0">
          <w:pPr>
            <w:pStyle w:val="TOC1"/>
            <w:tabs>
              <w:tab w:val="left" w:pos="440"/>
              <w:tab w:val="right" w:leader="dot" w:pos="9350"/>
            </w:tabs>
            <w:rPr>
              <w:rFonts w:eastAsiaTheme="minorEastAsia"/>
              <w:noProof/>
              <w:sz w:val="22"/>
              <w:lang w:val="en-AU" w:eastAsia="en-AU"/>
            </w:rPr>
          </w:pPr>
          <w:hyperlink w:anchor="_Toc88572544" w:history="1">
            <w:r w:rsidR="000A17A8" w:rsidRPr="00C57152">
              <w:rPr>
                <w:rStyle w:val="Hyperlink"/>
                <w:noProof/>
              </w:rPr>
              <w:t>4.</w:t>
            </w:r>
            <w:r w:rsidR="000A17A8">
              <w:rPr>
                <w:rFonts w:eastAsiaTheme="minorEastAsia"/>
                <w:noProof/>
                <w:sz w:val="22"/>
                <w:lang w:val="en-AU" w:eastAsia="en-AU"/>
              </w:rPr>
              <w:tab/>
            </w:r>
            <w:r w:rsidR="000A17A8" w:rsidRPr="00C57152">
              <w:rPr>
                <w:rStyle w:val="Hyperlink"/>
                <w:noProof/>
              </w:rPr>
              <w:t>What did we find out? Barriers faced by service providers and statutory agencies in providing support to clients</w:t>
            </w:r>
            <w:r w:rsidR="000A17A8">
              <w:rPr>
                <w:noProof/>
                <w:webHidden/>
              </w:rPr>
              <w:tab/>
            </w:r>
            <w:r w:rsidR="000A17A8">
              <w:rPr>
                <w:noProof/>
                <w:webHidden/>
              </w:rPr>
              <w:fldChar w:fldCharType="begin"/>
            </w:r>
            <w:r w:rsidR="000A17A8">
              <w:rPr>
                <w:noProof/>
                <w:webHidden/>
              </w:rPr>
              <w:instrText xml:space="preserve"> PAGEREF _Toc88572544 \h </w:instrText>
            </w:r>
            <w:r w:rsidR="000A17A8">
              <w:rPr>
                <w:noProof/>
                <w:webHidden/>
              </w:rPr>
            </w:r>
            <w:r w:rsidR="000A17A8">
              <w:rPr>
                <w:noProof/>
                <w:webHidden/>
              </w:rPr>
              <w:fldChar w:fldCharType="separate"/>
            </w:r>
            <w:r w:rsidR="000A17A8">
              <w:rPr>
                <w:noProof/>
                <w:webHidden/>
              </w:rPr>
              <w:t>5</w:t>
            </w:r>
            <w:r w:rsidR="000A17A8">
              <w:rPr>
                <w:noProof/>
                <w:webHidden/>
              </w:rPr>
              <w:fldChar w:fldCharType="end"/>
            </w:r>
          </w:hyperlink>
        </w:p>
        <w:p w14:paraId="0D6AD2A4" w14:textId="168683AD" w:rsidR="000A17A8" w:rsidRDefault="00966DD0">
          <w:pPr>
            <w:pStyle w:val="TOC2"/>
            <w:tabs>
              <w:tab w:val="right" w:leader="dot" w:pos="9350"/>
            </w:tabs>
            <w:rPr>
              <w:noProof/>
            </w:rPr>
          </w:pPr>
          <w:hyperlink w:anchor="_Toc88572545" w:history="1">
            <w:r w:rsidR="000A17A8" w:rsidRPr="00C57152">
              <w:rPr>
                <w:rStyle w:val="Hyperlink"/>
                <w:noProof/>
              </w:rPr>
              <w:t>“Not enough time”</w:t>
            </w:r>
            <w:r w:rsidR="000A17A8">
              <w:rPr>
                <w:noProof/>
                <w:webHidden/>
              </w:rPr>
              <w:tab/>
            </w:r>
            <w:r w:rsidR="000A17A8">
              <w:rPr>
                <w:noProof/>
                <w:webHidden/>
              </w:rPr>
              <w:fldChar w:fldCharType="begin"/>
            </w:r>
            <w:r w:rsidR="000A17A8">
              <w:rPr>
                <w:noProof/>
                <w:webHidden/>
              </w:rPr>
              <w:instrText xml:space="preserve"> PAGEREF _Toc88572545 \h </w:instrText>
            </w:r>
            <w:r w:rsidR="000A17A8">
              <w:rPr>
                <w:noProof/>
                <w:webHidden/>
              </w:rPr>
            </w:r>
            <w:r w:rsidR="000A17A8">
              <w:rPr>
                <w:noProof/>
                <w:webHidden/>
              </w:rPr>
              <w:fldChar w:fldCharType="separate"/>
            </w:r>
            <w:r w:rsidR="000A17A8">
              <w:rPr>
                <w:noProof/>
                <w:webHidden/>
              </w:rPr>
              <w:t>5</w:t>
            </w:r>
            <w:r w:rsidR="000A17A8">
              <w:rPr>
                <w:noProof/>
                <w:webHidden/>
              </w:rPr>
              <w:fldChar w:fldCharType="end"/>
            </w:r>
          </w:hyperlink>
        </w:p>
        <w:p w14:paraId="561FA6C8" w14:textId="536A0C58" w:rsidR="000A17A8" w:rsidRDefault="00966DD0">
          <w:pPr>
            <w:pStyle w:val="TOC2"/>
            <w:tabs>
              <w:tab w:val="right" w:leader="dot" w:pos="9350"/>
            </w:tabs>
            <w:rPr>
              <w:noProof/>
            </w:rPr>
          </w:pPr>
          <w:hyperlink w:anchor="_Toc88572546" w:history="1">
            <w:r w:rsidR="000A17A8" w:rsidRPr="00C57152">
              <w:rPr>
                <w:rStyle w:val="Hyperlink"/>
                <w:noProof/>
              </w:rPr>
              <w:t>“Everyone’s problem, no one’s responsibility”: supporting clients with no resolution</w:t>
            </w:r>
            <w:r w:rsidR="000A17A8">
              <w:rPr>
                <w:noProof/>
                <w:webHidden/>
              </w:rPr>
              <w:tab/>
            </w:r>
            <w:r w:rsidR="000A17A8">
              <w:rPr>
                <w:noProof/>
                <w:webHidden/>
              </w:rPr>
              <w:fldChar w:fldCharType="begin"/>
            </w:r>
            <w:r w:rsidR="000A17A8">
              <w:rPr>
                <w:noProof/>
                <w:webHidden/>
              </w:rPr>
              <w:instrText xml:space="preserve"> PAGEREF _Toc88572546 \h </w:instrText>
            </w:r>
            <w:r w:rsidR="000A17A8">
              <w:rPr>
                <w:noProof/>
                <w:webHidden/>
              </w:rPr>
            </w:r>
            <w:r w:rsidR="000A17A8">
              <w:rPr>
                <w:noProof/>
                <w:webHidden/>
              </w:rPr>
              <w:fldChar w:fldCharType="separate"/>
            </w:r>
            <w:r w:rsidR="000A17A8">
              <w:rPr>
                <w:noProof/>
                <w:webHidden/>
              </w:rPr>
              <w:t>5</w:t>
            </w:r>
            <w:r w:rsidR="000A17A8">
              <w:rPr>
                <w:noProof/>
                <w:webHidden/>
              </w:rPr>
              <w:fldChar w:fldCharType="end"/>
            </w:r>
          </w:hyperlink>
        </w:p>
        <w:p w14:paraId="174E3242" w14:textId="0574EA4C" w:rsidR="000A17A8" w:rsidRDefault="00966DD0">
          <w:pPr>
            <w:pStyle w:val="TOC2"/>
            <w:tabs>
              <w:tab w:val="right" w:leader="dot" w:pos="9350"/>
            </w:tabs>
            <w:rPr>
              <w:noProof/>
            </w:rPr>
          </w:pPr>
          <w:hyperlink w:anchor="_Toc88572547" w:history="1">
            <w:r w:rsidR="000A17A8" w:rsidRPr="00C57152">
              <w:rPr>
                <w:rStyle w:val="Hyperlink"/>
                <w:noProof/>
              </w:rPr>
              <w:t>“We’re not prepared for this”: the search for shared approaches</w:t>
            </w:r>
            <w:r w:rsidR="000A17A8">
              <w:rPr>
                <w:noProof/>
                <w:webHidden/>
              </w:rPr>
              <w:tab/>
            </w:r>
            <w:r w:rsidR="000A17A8">
              <w:rPr>
                <w:noProof/>
                <w:webHidden/>
              </w:rPr>
              <w:fldChar w:fldCharType="begin"/>
            </w:r>
            <w:r w:rsidR="000A17A8">
              <w:rPr>
                <w:noProof/>
                <w:webHidden/>
              </w:rPr>
              <w:instrText xml:space="preserve"> PAGEREF _Toc88572547 \h </w:instrText>
            </w:r>
            <w:r w:rsidR="000A17A8">
              <w:rPr>
                <w:noProof/>
                <w:webHidden/>
              </w:rPr>
            </w:r>
            <w:r w:rsidR="000A17A8">
              <w:rPr>
                <w:noProof/>
                <w:webHidden/>
              </w:rPr>
              <w:fldChar w:fldCharType="separate"/>
            </w:r>
            <w:r w:rsidR="000A17A8">
              <w:rPr>
                <w:noProof/>
                <w:webHidden/>
              </w:rPr>
              <w:t>6</w:t>
            </w:r>
            <w:r w:rsidR="000A17A8">
              <w:rPr>
                <w:noProof/>
                <w:webHidden/>
              </w:rPr>
              <w:fldChar w:fldCharType="end"/>
            </w:r>
          </w:hyperlink>
        </w:p>
        <w:p w14:paraId="2DEABB29" w14:textId="0C2A0912" w:rsidR="000A17A8" w:rsidRDefault="00966DD0">
          <w:pPr>
            <w:pStyle w:val="TOC1"/>
            <w:tabs>
              <w:tab w:val="left" w:pos="440"/>
              <w:tab w:val="right" w:leader="dot" w:pos="9350"/>
            </w:tabs>
            <w:rPr>
              <w:rFonts w:eastAsiaTheme="minorEastAsia"/>
              <w:noProof/>
              <w:sz w:val="22"/>
              <w:lang w:val="en-AU" w:eastAsia="en-AU"/>
            </w:rPr>
          </w:pPr>
          <w:hyperlink w:anchor="_Toc88572548" w:history="1">
            <w:r w:rsidR="000A17A8" w:rsidRPr="00C57152">
              <w:rPr>
                <w:rStyle w:val="Hyperlink"/>
                <w:noProof/>
              </w:rPr>
              <w:t>5.</w:t>
            </w:r>
            <w:r w:rsidR="000A17A8">
              <w:rPr>
                <w:rFonts w:eastAsiaTheme="minorEastAsia"/>
                <w:noProof/>
                <w:sz w:val="22"/>
                <w:lang w:val="en-AU" w:eastAsia="en-AU"/>
              </w:rPr>
              <w:tab/>
            </w:r>
            <w:r w:rsidR="000A17A8" w:rsidRPr="00C57152">
              <w:rPr>
                <w:rStyle w:val="Hyperlink"/>
                <w:noProof/>
              </w:rPr>
              <w:t>What happens elsewhere?</w:t>
            </w:r>
            <w:r w:rsidR="000A17A8">
              <w:rPr>
                <w:noProof/>
                <w:webHidden/>
              </w:rPr>
              <w:tab/>
            </w:r>
            <w:r w:rsidR="000A17A8">
              <w:rPr>
                <w:noProof/>
                <w:webHidden/>
              </w:rPr>
              <w:fldChar w:fldCharType="begin"/>
            </w:r>
            <w:r w:rsidR="000A17A8">
              <w:rPr>
                <w:noProof/>
                <w:webHidden/>
              </w:rPr>
              <w:instrText xml:space="preserve"> PAGEREF _Toc88572548 \h </w:instrText>
            </w:r>
            <w:r w:rsidR="000A17A8">
              <w:rPr>
                <w:noProof/>
                <w:webHidden/>
              </w:rPr>
            </w:r>
            <w:r w:rsidR="000A17A8">
              <w:rPr>
                <w:noProof/>
                <w:webHidden/>
              </w:rPr>
              <w:fldChar w:fldCharType="separate"/>
            </w:r>
            <w:r w:rsidR="000A17A8">
              <w:rPr>
                <w:noProof/>
                <w:webHidden/>
              </w:rPr>
              <w:t>6</w:t>
            </w:r>
            <w:r w:rsidR="000A17A8">
              <w:rPr>
                <w:noProof/>
                <w:webHidden/>
              </w:rPr>
              <w:fldChar w:fldCharType="end"/>
            </w:r>
          </w:hyperlink>
        </w:p>
        <w:p w14:paraId="211ADBAE" w14:textId="604BDA78" w:rsidR="000A17A8" w:rsidRDefault="00966DD0">
          <w:pPr>
            <w:pStyle w:val="TOC1"/>
            <w:tabs>
              <w:tab w:val="left" w:pos="440"/>
              <w:tab w:val="right" w:leader="dot" w:pos="9350"/>
            </w:tabs>
            <w:rPr>
              <w:rFonts w:eastAsiaTheme="minorEastAsia"/>
              <w:noProof/>
              <w:sz w:val="22"/>
              <w:lang w:val="en-AU" w:eastAsia="en-AU"/>
            </w:rPr>
          </w:pPr>
          <w:hyperlink w:anchor="_Toc88572549" w:history="1">
            <w:r w:rsidR="000A17A8" w:rsidRPr="00C57152">
              <w:rPr>
                <w:rStyle w:val="Hyperlink"/>
                <w:noProof/>
              </w:rPr>
              <w:t>6.</w:t>
            </w:r>
            <w:r w:rsidR="000A17A8">
              <w:rPr>
                <w:rFonts w:eastAsiaTheme="minorEastAsia"/>
                <w:noProof/>
                <w:sz w:val="22"/>
                <w:lang w:val="en-AU" w:eastAsia="en-AU"/>
              </w:rPr>
              <w:tab/>
            </w:r>
            <w:r w:rsidR="000A17A8" w:rsidRPr="00C57152">
              <w:rPr>
                <w:rStyle w:val="Hyperlink"/>
                <w:noProof/>
              </w:rPr>
              <w:t>Recommendations</w:t>
            </w:r>
            <w:r w:rsidR="000A17A8">
              <w:rPr>
                <w:noProof/>
                <w:webHidden/>
              </w:rPr>
              <w:tab/>
            </w:r>
            <w:r w:rsidR="000A17A8">
              <w:rPr>
                <w:noProof/>
                <w:webHidden/>
              </w:rPr>
              <w:fldChar w:fldCharType="begin"/>
            </w:r>
            <w:r w:rsidR="000A17A8">
              <w:rPr>
                <w:noProof/>
                <w:webHidden/>
              </w:rPr>
              <w:instrText xml:space="preserve"> PAGEREF _Toc88572549 \h </w:instrText>
            </w:r>
            <w:r w:rsidR="000A17A8">
              <w:rPr>
                <w:noProof/>
                <w:webHidden/>
              </w:rPr>
            </w:r>
            <w:r w:rsidR="000A17A8">
              <w:rPr>
                <w:noProof/>
                <w:webHidden/>
              </w:rPr>
              <w:fldChar w:fldCharType="separate"/>
            </w:r>
            <w:r w:rsidR="000A17A8">
              <w:rPr>
                <w:noProof/>
                <w:webHidden/>
              </w:rPr>
              <w:t>7</w:t>
            </w:r>
            <w:r w:rsidR="000A17A8">
              <w:rPr>
                <w:noProof/>
                <w:webHidden/>
              </w:rPr>
              <w:fldChar w:fldCharType="end"/>
            </w:r>
          </w:hyperlink>
        </w:p>
        <w:p w14:paraId="1E6A5623" w14:textId="1989EEA2" w:rsidR="000A17A8" w:rsidRDefault="00966DD0">
          <w:pPr>
            <w:pStyle w:val="TOC2"/>
            <w:tabs>
              <w:tab w:val="right" w:leader="dot" w:pos="9350"/>
            </w:tabs>
            <w:rPr>
              <w:noProof/>
            </w:rPr>
          </w:pPr>
          <w:hyperlink w:anchor="_Toc88572550" w:history="1">
            <w:r w:rsidR="000A17A8" w:rsidRPr="00C57152">
              <w:rPr>
                <w:rStyle w:val="Hyperlink"/>
                <w:noProof/>
              </w:rPr>
              <w:t>A lead state government agency</w:t>
            </w:r>
            <w:r w:rsidR="000A17A8">
              <w:rPr>
                <w:noProof/>
                <w:webHidden/>
              </w:rPr>
              <w:tab/>
            </w:r>
            <w:r w:rsidR="000A17A8">
              <w:rPr>
                <w:noProof/>
                <w:webHidden/>
              </w:rPr>
              <w:fldChar w:fldCharType="begin"/>
            </w:r>
            <w:r w:rsidR="000A17A8">
              <w:rPr>
                <w:noProof/>
                <w:webHidden/>
              </w:rPr>
              <w:instrText xml:space="preserve"> PAGEREF _Toc88572550 \h </w:instrText>
            </w:r>
            <w:r w:rsidR="000A17A8">
              <w:rPr>
                <w:noProof/>
                <w:webHidden/>
              </w:rPr>
            </w:r>
            <w:r w:rsidR="000A17A8">
              <w:rPr>
                <w:noProof/>
                <w:webHidden/>
              </w:rPr>
              <w:fldChar w:fldCharType="separate"/>
            </w:r>
            <w:r w:rsidR="000A17A8">
              <w:rPr>
                <w:noProof/>
                <w:webHidden/>
              </w:rPr>
              <w:t>7</w:t>
            </w:r>
            <w:r w:rsidR="000A17A8">
              <w:rPr>
                <w:noProof/>
                <w:webHidden/>
              </w:rPr>
              <w:fldChar w:fldCharType="end"/>
            </w:r>
          </w:hyperlink>
        </w:p>
        <w:p w14:paraId="707751D5" w14:textId="609BB2DB" w:rsidR="000A17A8" w:rsidRDefault="00966DD0">
          <w:pPr>
            <w:pStyle w:val="TOC2"/>
            <w:tabs>
              <w:tab w:val="right" w:leader="dot" w:pos="9350"/>
            </w:tabs>
            <w:rPr>
              <w:noProof/>
            </w:rPr>
          </w:pPr>
          <w:hyperlink w:anchor="_Toc88572551" w:history="1">
            <w:r w:rsidR="000A17A8" w:rsidRPr="00C57152">
              <w:rPr>
                <w:rStyle w:val="Hyperlink"/>
                <w:noProof/>
              </w:rPr>
              <w:t>A Tasmanian policy framework</w:t>
            </w:r>
            <w:r w:rsidR="000A17A8">
              <w:rPr>
                <w:noProof/>
                <w:webHidden/>
              </w:rPr>
              <w:tab/>
            </w:r>
            <w:r w:rsidR="000A17A8">
              <w:rPr>
                <w:noProof/>
                <w:webHidden/>
              </w:rPr>
              <w:fldChar w:fldCharType="begin"/>
            </w:r>
            <w:r w:rsidR="000A17A8">
              <w:rPr>
                <w:noProof/>
                <w:webHidden/>
              </w:rPr>
              <w:instrText xml:space="preserve"> PAGEREF _Toc88572551 \h </w:instrText>
            </w:r>
            <w:r w:rsidR="000A17A8">
              <w:rPr>
                <w:noProof/>
                <w:webHidden/>
              </w:rPr>
            </w:r>
            <w:r w:rsidR="000A17A8">
              <w:rPr>
                <w:noProof/>
                <w:webHidden/>
              </w:rPr>
              <w:fldChar w:fldCharType="separate"/>
            </w:r>
            <w:r w:rsidR="000A17A8">
              <w:rPr>
                <w:noProof/>
                <w:webHidden/>
              </w:rPr>
              <w:t>7</w:t>
            </w:r>
            <w:r w:rsidR="000A17A8">
              <w:rPr>
                <w:noProof/>
                <w:webHidden/>
              </w:rPr>
              <w:fldChar w:fldCharType="end"/>
            </w:r>
          </w:hyperlink>
        </w:p>
        <w:p w14:paraId="2C8B3F68" w14:textId="49E9A505" w:rsidR="000A17A8" w:rsidRDefault="00966DD0">
          <w:pPr>
            <w:pStyle w:val="TOC2"/>
            <w:tabs>
              <w:tab w:val="right" w:leader="dot" w:pos="9350"/>
            </w:tabs>
            <w:rPr>
              <w:noProof/>
            </w:rPr>
          </w:pPr>
          <w:hyperlink w:anchor="_Toc88572552" w:history="1">
            <w:r w:rsidR="000A17A8" w:rsidRPr="00C57152">
              <w:rPr>
                <w:rStyle w:val="Hyperlink"/>
                <w:noProof/>
              </w:rPr>
              <w:t>A Tasmanian practice framework</w:t>
            </w:r>
            <w:r w:rsidR="000A17A8">
              <w:rPr>
                <w:noProof/>
                <w:webHidden/>
              </w:rPr>
              <w:tab/>
            </w:r>
            <w:r w:rsidR="000A17A8">
              <w:rPr>
                <w:noProof/>
                <w:webHidden/>
              </w:rPr>
              <w:fldChar w:fldCharType="begin"/>
            </w:r>
            <w:r w:rsidR="000A17A8">
              <w:rPr>
                <w:noProof/>
                <w:webHidden/>
              </w:rPr>
              <w:instrText xml:space="preserve"> PAGEREF _Toc88572552 \h </w:instrText>
            </w:r>
            <w:r w:rsidR="000A17A8">
              <w:rPr>
                <w:noProof/>
                <w:webHidden/>
              </w:rPr>
            </w:r>
            <w:r w:rsidR="000A17A8">
              <w:rPr>
                <w:noProof/>
                <w:webHidden/>
              </w:rPr>
              <w:fldChar w:fldCharType="separate"/>
            </w:r>
            <w:r w:rsidR="000A17A8">
              <w:rPr>
                <w:noProof/>
                <w:webHidden/>
              </w:rPr>
              <w:t>7</w:t>
            </w:r>
            <w:r w:rsidR="000A17A8">
              <w:rPr>
                <w:noProof/>
                <w:webHidden/>
              </w:rPr>
              <w:fldChar w:fldCharType="end"/>
            </w:r>
          </w:hyperlink>
        </w:p>
        <w:p w14:paraId="750C4954" w14:textId="5341056A" w:rsidR="000A17A8" w:rsidRDefault="00966DD0">
          <w:pPr>
            <w:pStyle w:val="TOC2"/>
            <w:tabs>
              <w:tab w:val="right" w:leader="dot" w:pos="9350"/>
            </w:tabs>
            <w:rPr>
              <w:noProof/>
            </w:rPr>
          </w:pPr>
          <w:hyperlink w:anchor="_Toc88572553" w:history="1">
            <w:r w:rsidR="000A17A8" w:rsidRPr="00C57152">
              <w:rPr>
                <w:rStyle w:val="Hyperlink"/>
                <w:noProof/>
              </w:rPr>
              <w:t>Regional Tasmanian collaboration and services</w:t>
            </w:r>
            <w:r w:rsidR="000A17A8">
              <w:rPr>
                <w:noProof/>
                <w:webHidden/>
              </w:rPr>
              <w:tab/>
            </w:r>
            <w:r w:rsidR="000A17A8">
              <w:rPr>
                <w:noProof/>
                <w:webHidden/>
              </w:rPr>
              <w:fldChar w:fldCharType="begin"/>
            </w:r>
            <w:r w:rsidR="000A17A8">
              <w:rPr>
                <w:noProof/>
                <w:webHidden/>
              </w:rPr>
              <w:instrText xml:space="preserve"> PAGEREF _Toc88572553 \h </w:instrText>
            </w:r>
            <w:r w:rsidR="000A17A8">
              <w:rPr>
                <w:noProof/>
                <w:webHidden/>
              </w:rPr>
            </w:r>
            <w:r w:rsidR="000A17A8">
              <w:rPr>
                <w:noProof/>
                <w:webHidden/>
              </w:rPr>
              <w:fldChar w:fldCharType="separate"/>
            </w:r>
            <w:r w:rsidR="000A17A8">
              <w:rPr>
                <w:noProof/>
                <w:webHidden/>
              </w:rPr>
              <w:t>7</w:t>
            </w:r>
            <w:r w:rsidR="000A17A8">
              <w:rPr>
                <w:noProof/>
                <w:webHidden/>
              </w:rPr>
              <w:fldChar w:fldCharType="end"/>
            </w:r>
          </w:hyperlink>
        </w:p>
        <w:p w14:paraId="7365FF78" w14:textId="71C3D22E" w:rsidR="000A17A8" w:rsidRDefault="00966DD0">
          <w:pPr>
            <w:pStyle w:val="TOC2"/>
            <w:tabs>
              <w:tab w:val="right" w:leader="dot" w:pos="9350"/>
            </w:tabs>
            <w:rPr>
              <w:noProof/>
            </w:rPr>
          </w:pPr>
          <w:hyperlink w:anchor="_Toc88572554" w:history="1">
            <w:r w:rsidR="000A17A8" w:rsidRPr="00C57152">
              <w:rPr>
                <w:rStyle w:val="Hyperlink"/>
                <w:noProof/>
              </w:rPr>
              <w:t>Consumer-informed</w:t>
            </w:r>
            <w:r w:rsidR="000A17A8">
              <w:rPr>
                <w:noProof/>
                <w:webHidden/>
              </w:rPr>
              <w:tab/>
            </w:r>
            <w:r w:rsidR="000A17A8">
              <w:rPr>
                <w:noProof/>
                <w:webHidden/>
              </w:rPr>
              <w:fldChar w:fldCharType="begin"/>
            </w:r>
            <w:r w:rsidR="000A17A8">
              <w:rPr>
                <w:noProof/>
                <w:webHidden/>
              </w:rPr>
              <w:instrText xml:space="preserve"> PAGEREF _Toc88572554 \h </w:instrText>
            </w:r>
            <w:r w:rsidR="000A17A8">
              <w:rPr>
                <w:noProof/>
                <w:webHidden/>
              </w:rPr>
            </w:r>
            <w:r w:rsidR="000A17A8">
              <w:rPr>
                <w:noProof/>
                <w:webHidden/>
              </w:rPr>
              <w:fldChar w:fldCharType="separate"/>
            </w:r>
            <w:r w:rsidR="000A17A8">
              <w:rPr>
                <w:noProof/>
                <w:webHidden/>
              </w:rPr>
              <w:t>8</w:t>
            </w:r>
            <w:r w:rsidR="000A17A8">
              <w:rPr>
                <w:noProof/>
                <w:webHidden/>
              </w:rPr>
              <w:fldChar w:fldCharType="end"/>
            </w:r>
          </w:hyperlink>
        </w:p>
        <w:p w14:paraId="68D004BD" w14:textId="006323D4" w:rsidR="000A17A8" w:rsidRDefault="000A17A8">
          <w:r>
            <w:rPr>
              <w:b/>
              <w:bCs/>
              <w:noProof/>
            </w:rPr>
            <w:fldChar w:fldCharType="end"/>
          </w:r>
        </w:p>
      </w:sdtContent>
    </w:sdt>
    <w:p w14:paraId="24E6FCDC" w14:textId="77777777" w:rsidR="00EA5FA7" w:rsidRPr="00EA5FA7" w:rsidRDefault="00EA5FA7" w:rsidP="00EA5FA7">
      <w:pPr>
        <w:numPr>
          <w:ilvl w:val="1"/>
          <w:numId w:val="0"/>
        </w:numPr>
        <w:rPr>
          <w:rFonts w:eastAsiaTheme="minorEastAsia"/>
          <w:color w:val="5A5A5A" w:themeColor="text1" w:themeTint="A5"/>
          <w:spacing w:val="15"/>
          <w:sz w:val="28"/>
          <w:szCs w:val="28"/>
        </w:rPr>
      </w:pPr>
    </w:p>
    <w:p w14:paraId="7DA8C979" w14:textId="77777777" w:rsidR="004B4499" w:rsidRDefault="004B4499" w:rsidP="004B4499"/>
    <w:p w14:paraId="4F461793" w14:textId="77777777" w:rsidR="00EA5FA7" w:rsidRDefault="00EA5FA7">
      <w:pPr>
        <w:rPr>
          <w:rFonts w:asciiTheme="majorHAnsi" w:eastAsiaTheme="majorEastAsia" w:hAnsiTheme="majorHAnsi" w:cstheme="majorBidi"/>
          <w:color w:val="2E74B5" w:themeColor="accent1" w:themeShade="BF"/>
          <w:sz w:val="26"/>
          <w:szCs w:val="26"/>
          <w:highlight w:val="lightGray"/>
        </w:rPr>
      </w:pPr>
      <w:bookmarkStart w:id="1" w:name="_Toc83589670"/>
      <w:r>
        <w:rPr>
          <w:highlight w:val="lightGray"/>
        </w:rPr>
        <w:br w:type="page"/>
      </w:r>
    </w:p>
    <w:p w14:paraId="4F033C8A" w14:textId="6B94BF3D" w:rsidR="005D1053" w:rsidRDefault="005D1053" w:rsidP="00672F69">
      <w:pPr>
        <w:pStyle w:val="Heading1"/>
        <w:numPr>
          <w:ilvl w:val="0"/>
          <w:numId w:val="35"/>
        </w:numPr>
      </w:pPr>
      <w:bookmarkStart w:id="2" w:name="_Toc88572538"/>
      <w:r w:rsidRPr="005D1053">
        <w:lastRenderedPageBreak/>
        <w:t xml:space="preserve">About </w:t>
      </w:r>
      <w:bookmarkEnd w:id="1"/>
      <w:r w:rsidR="00DC6476">
        <w:t>Treasured Lives</w:t>
      </w:r>
      <w:bookmarkEnd w:id="2"/>
    </w:p>
    <w:p w14:paraId="2434471E" w14:textId="7B3CFDA4" w:rsidR="002102BC" w:rsidRDefault="00C5315D" w:rsidP="0074249C">
      <w:r w:rsidRPr="00C5315D">
        <w:t xml:space="preserve">One of the “pillars” </w:t>
      </w:r>
      <w:r w:rsidR="0061514C">
        <w:t xml:space="preserve">of </w:t>
      </w:r>
      <w:r w:rsidRPr="00C5315D">
        <w:t>the Royal Commission into Aged Care Quality and Safety’s much-anticipated report was concerned with how we enable more older Australians to age well in place with ‘respect, care and dignity’</w:t>
      </w:r>
      <w:r w:rsidR="0061514C">
        <w:t>.</w:t>
      </w:r>
      <w:r>
        <w:rPr>
          <w:rStyle w:val="EndnoteReference"/>
        </w:rPr>
        <w:endnoteReference w:id="1"/>
      </w:r>
      <w:r w:rsidRPr="00C5315D">
        <w:t xml:space="preserve"> </w:t>
      </w:r>
      <w:r w:rsidR="00603D8E" w:rsidRPr="00603D8E">
        <w:t xml:space="preserve">Older Australians living with hoarding or </w:t>
      </w:r>
      <w:r w:rsidR="00E95DF1">
        <w:t>challenges maintaining a health</w:t>
      </w:r>
      <w:r w:rsidR="00DC04BA">
        <w:t>y</w:t>
      </w:r>
      <w:r w:rsidR="00E95DF1">
        <w:t xml:space="preserve"> home (</w:t>
      </w:r>
      <w:r w:rsidR="00603D8E" w:rsidRPr="00603D8E">
        <w:t>CMHH</w:t>
      </w:r>
      <w:r w:rsidR="00E95DF1">
        <w:t>)</w:t>
      </w:r>
      <w:r w:rsidR="00603D8E" w:rsidRPr="00603D8E">
        <w:t xml:space="preserve"> are </w:t>
      </w:r>
      <w:r w:rsidR="0098462B">
        <w:t>amongst those most at risk</w:t>
      </w:r>
      <w:r w:rsidR="00E71CB4">
        <w:t xml:space="preserve"> of </w:t>
      </w:r>
      <w:r w:rsidR="00603D8E" w:rsidRPr="001620D7">
        <w:t>not</w:t>
      </w:r>
      <w:r w:rsidR="001620D7" w:rsidRPr="001620D7">
        <w:t xml:space="preserve"> being supported to</w:t>
      </w:r>
      <w:r w:rsidR="001620D7">
        <w:t xml:space="preserve"> age</w:t>
      </w:r>
      <w:r w:rsidR="00AD2AA8">
        <w:t xml:space="preserve"> well</w:t>
      </w:r>
      <w:r w:rsidR="00A0698B">
        <w:t xml:space="preserve"> at home</w:t>
      </w:r>
      <w:r w:rsidR="00F80922">
        <w:t xml:space="preserve">. Compared to </w:t>
      </w:r>
      <w:r w:rsidR="002102BC" w:rsidRPr="00603D8E">
        <w:t>Victoria, New South Wales and South Australia</w:t>
      </w:r>
      <w:r w:rsidR="002102BC">
        <w:t>,</w:t>
      </w:r>
      <w:r w:rsidR="002102BC">
        <w:rPr>
          <w:rStyle w:val="EndnoteReference"/>
        </w:rPr>
        <w:endnoteReference w:id="2"/>
      </w:r>
      <w:r w:rsidR="002102BC" w:rsidRPr="00603D8E">
        <w:t xml:space="preserve"> </w:t>
      </w:r>
      <w:r w:rsidR="002102BC">
        <w:t>Tasmania does not have</w:t>
      </w:r>
      <w:r w:rsidR="002102BC" w:rsidRPr="00603D8E">
        <w:t xml:space="preserve"> </w:t>
      </w:r>
      <w:r w:rsidR="002102BC">
        <w:t xml:space="preserve">what is needed in relation to </w:t>
      </w:r>
      <w:r w:rsidR="002102BC" w:rsidRPr="00603D8E">
        <w:t xml:space="preserve">social policy, program and practice settings to </w:t>
      </w:r>
      <w:r w:rsidR="002102BC">
        <w:t>support its older residents living with these challenges</w:t>
      </w:r>
      <w:r w:rsidR="002102BC" w:rsidRPr="00603D8E">
        <w:t>.</w:t>
      </w:r>
    </w:p>
    <w:p w14:paraId="049919A0" w14:textId="6DDB7416" w:rsidR="002102BC" w:rsidRPr="00A0698B" w:rsidRDefault="002102BC" w:rsidP="00696C40">
      <w:pPr>
        <w:rPr>
          <w:b/>
        </w:rPr>
      </w:pPr>
      <w:r w:rsidRPr="00A0698B">
        <w:rPr>
          <w:b/>
        </w:rPr>
        <w:t>Treasured Lives is a two</w:t>
      </w:r>
      <w:r w:rsidR="0061514C">
        <w:rPr>
          <w:b/>
        </w:rPr>
        <w:t>-</w:t>
      </w:r>
      <w:r w:rsidRPr="00A0698B">
        <w:rPr>
          <w:b/>
        </w:rPr>
        <w:t>year project</w:t>
      </w:r>
      <w:r w:rsidRPr="00A0698B">
        <w:rPr>
          <w:rStyle w:val="EndnoteReference"/>
          <w:b/>
        </w:rPr>
        <w:endnoteReference w:id="3"/>
      </w:r>
      <w:r w:rsidRPr="00A0698B">
        <w:rPr>
          <w:b/>
        </w:rPr>
        <w:t xml:space="preserve"> investigating: </w:t>
      </w:r>
    </w:p>
    <w:p w14:paraId="0078CCCC" w14:textId="17016568" w:rsidR="002102BC" w:rsidRPr="00696C40" w:rsidRDefault="002102BC" w:rsidP="00696C40">
      <w:pPr>
        <w:numPr>
          <w:ilvl w:val="0"/>
          <w:numId w:val="1"/>
        </w:numPr>
        <w:contextualSpacing/>
      </w:pPr>
      <w:r w:rsidRPr="00696C40">
        <w:t>what in</w:t>
      </w:r>
      <w:r>
        <w:t>formation exists about who lives with these challenges in Tasmania</w:t>
      </w:r>
    </w:p>
    <w:p w14:paraId="35554E08" w14:textId="48007610" w:rsidR="002102BC" w:rsidRPr="00696C40" w:rsidRDefault="002102BC" w:rsidP="00696C40">
      <w:pPr>
        <w:numPr>
          <w:ilvl w:val="0"/>
          <w:numId w:val="1"/>
        </w:numPr>
        <w:contextualSpacing/>
      </w:pPr>
      <w:r w:rsidRPr="00696C40">
        <w:t xml:space="preserve">the experiences of </w:t>
      </w:r>
      <w:r w:rsidR="000A17A8" w:rsidRPr="00696C40">
        <w:t xml:space="preserve">the families and carers </w:t>
      </w:r>
      <w:r w:rsidR="000A17A8">
        <w:t xml:space="preserve">of </w:t>
      </w:r>
      <w:r w:rsidRPr="00696C40">
        <w:t xml:space="preserve">people living with hoarding and/or CMHH </w:t>
      </w:r>
    </w:p>
    <w:p w14:paraId="249F4AEC" w14:textId="1D7FDDC0" w:rsidR="002102BC" w:rsidRPr="00696C40" w:rsidRDefault="002102BC" w:rsidP="00696C40">
      <w:pPr>
        <w:numPr>
          <w:ilvl w:val="0"/>
          <w:numId w:val="1"/>
        </w:numPr>
        <w:contextualSpacing/>
      </w:pPr>
      <w:r w:rsidRPr="00696C40">
        <w:t xml:space="preserve">the experiences and challenges of service providers, emergency services and government agencies that design policy and </w:t>
      </w:r>
      <w:r w:rsidR="00843535">
        <w:t xml:space="preserve">deliver </w:t>
      </w:r>
      <w:r w:rsidRPr="00696C40">
        <w:t>programs to support such older Tasmanians and their families and carers</w:t>
      </w:r>
    </w:p>
    <w:p w14:paraId="0E09FFB0" w14:textId="77777777" w:rsidR="002102BC" w:rsidRDefault="002102BC" w:rsidP="00696C40">
      <w:pPr>
        <w:numPr>
          <w:ilvl w:val="0"/>
          <w:numId w:val="1"/>
        </w:numPr>
        <w:contextualSpacing/>
      </w:pPr>
      <w:r w:rsidRPr="00696C40">
        <w:t>good practice in supporting older people and their families and carers across other Australian jurisdictions and internationally.</w:t>
      </w:r>
    </w:p>
    <w:p w14:paraId="30A2CAC2" w14:textId="77777777" w:rsidR="002102BC" w:rsidRPr="00696C40" w:rsidRDefault="002102BC" w:rsidP="00E74515">
      <w:pPr>
        <w:ind w:left="720"/>
        <w:contextualSpacing/>
      </w:pPr>
    </w:p>
    <w:p w14:paraId="7E31D58E" w14:textId="2D52E1E6" w:rsidR="002102BC" w:rsidRPr="00663B58" w:rsidRDefault="002102BC" w:rsidP="00696C40">
      <w:pPr>
        <w:rPr>
          <w:b/>
        </w:rPr>
      </w:pPr>
      <w:r w:rsidRPr="00663B58">
        <w:rPr>
          <w:b/>
        </w:rPr>
        <w:t xml:space="preserve">Treasured Lives </w:t>
      </w:r>
      <w:r w:rsidR="0061514C">
        <w:rPr>
          <w:b/>
        </w:rPr>
        <w:t xml:space="preserve">has </w:t>
      </w:r>
      <w:r w:rsidR="000A17A8">
        <w:rPr>
          <w:b/>
        </w:rPr>
        <w:t>two</w:t>
      </w:r>
      <w:r w:rsidR="0061514C">
        <w:rPr>
          <w:b/>
        </w:rPr>
        <w:t xml:space="preserve"> phases:</w:t>
      </w:r>
    </w:p>
    <w:p w14:paraId="58DAA7F6" w14:textId="44D3C9CB" w:rsidR="002102BC" w:rsidRPr="0055036C" w:rsidRDefault="002102BC" w:rsidP="00663B58">
      <w:pPr>
        <w:pStyle w:val="ListParagraph"/>
        <w:numPr>
          <w:ilvl w:val="0"/>
          <w:numId w:val="30"/>
        </w:numPr>
        <w:rPr>
          <w:rFonts w:cstheme="minorHAnsi"/>
        </w:rPr>
      </w:pPr>
      <w:r w:rsidRPr="00663B58">
        <w:rPr>
          <w:b/>
        </w:rPr>
        <w:t>Phase 1</w:t>
      </w:r>
      <w:r>
        <w:t xml:space="preserve"> </w:t>
      </w:r>
      <w:r w:rsidRPr="0055036C">
        <w:rPr>
          <w:rFonts w:cstheme="minorHAnsi"/>
        </w:rPr>
        <w:t>explored the experiences and needs of families and carers of older people living with hoarding and/or CMHH</w:t>
      </w:r>
      <w:r w:rsidR="00406F07">
        <w:rPr>
          <w:rFonts w:cstheme="minorHAnsi"/>
        </w:rPr>
        <w:t>.</w:t>
      </w:r>
      <w:r>
        <w:rPr>
          <w:rStyle w:val="EndnoteReference"/>
          <w:rFonts w:cstheme="minorHAnsi"/>
        </w:rPr>
        <w:endnoteReference w:id="4"/>
      </w:r>
    </w:p>
    <w:p w14:paraId="2BCFA8AE" w14:textId="42FB956C" w:rsidR="002102BC" w:rsidRPr="0055036C" w:rsidRDefault="002102BC" w:rsidP="000A17A8">
      <w:pPr>
        <w:pStyle w:val="ListParagraph"/>
        <w:numPr>
          <w:ilvl w:val="0"/>
          <w:numId w:val="30"/>
        </w:numPr>
        <w:rPr>
          <w:rFonts w:cstheme="minorHAnsi"/>
        </w:rPr>
      </w:pPr>
      <w:r w:rsidRPr="00663B58">
        <w:rPr>
          <w:rFonts w:cstheme="minorHAnsi"/>
          <w:b/>
        </w:rPr>
        <w:t>Phase 2:</w:t>
      </w:r>
      <w:r w:rsidRPr="0055036C">
        <w:rPr>
          <w:rFonts w:cstheme="minorHAnsi"/>
        </w:rPr>
        <w:t xml:space="preserve"> </w:t>
      </w:r>
      <w:r w:rsidR="00843535" w:rsidRPr="00843535">
        <w:rPr>
          <w:rFonts w:cstheme="minorHAnsi"/>
        </w:rPr>
        <w:t>This phase</w:t>
      </w:r>
      <w:r w:rsidRPr="0055036C">
        <w:rPr>
          <w:rFonts w:cstheme="minorHAnsi"/>
        </w:rPr>
        <w:t xml:space="preserve"> </w:t>
      </w:r>
      <w:r w:rsidR="0061514C">
        <w:rPr>
          <w:rFonts w:cstheme="minorHAnsi"/>
        </w:rPr>
        <w:t xml:space="preserve">has </w:t>
      </w:r>
      <w:r w:rsidRPr="0055036C">
        <w:rPr>
          <w:rFonts w:cstheme="minorHAnsi"/>
        </w:rPr>
        <w:t xml:space="preserve">focused on </w:t>
      </w:r>
      <w:r w:rsidRPr="0006789D">
        <w:rPr>
          <w:rFonts w:cstheme="minorHAnsi"/>
        </w:rPr>
        <w:t>service providers</w:t>
      </w:r>
      <w:r w:rsidRPr="00B81CF0">
        <w:rPr>
          <w:rFonts w:cstheme="minorHAnsi"/>
        </w:rPr>
        <w:t xml:space="preserve"> and statutory agencies supporting such older Tasmanians and their families and carers.</w:t>
      </w:r>
    </w:p>
    <w:p w14:paraId="4E4B0995" w14:textId="275C8236" w:rsidR="00663B58" w:rsidRDefault="007558FF" w:rsidP="00406F07">
      <w:pPr>
        <w:spacing w:after="0"/>
        <w:rPr>
          <w:b/>
        </w:rPr>
      </w:pPr>
      <w:r>
        <w:t>We have</w:t>
      </w:r>
      <w:r w:rsidR="00663B58" w:rsidRPr="004F478D">
        <w:t xml:space="preserve"> </w:t>
      </w:r>
      <w:r>
        <w:t xml:space="preserve">defined </w:t>
      </w:r>
      <w:r w:rsidR="0061514C">
        <w:t>“</w:t>
      </w:r>
      <w:r>
        <w:t>older people</w:t>
      </w:r>
      <w:r w:rsidR="0061514C">
        <w:t>”</w:t>
      </w:r>
      <w:r>
        <w:t xml:space="preserve"> as</w:t>
      </w:r>
      <w:r w:rsidR="00663B58" w:rsidRPr="004F478D">
        <w:t xml:space="preserve"> those who</w:t>
      </w:r>
      <w:r w:rsidR="00663B58">
        <w:t xml:space="preserve"> </w:t>
      </w:r>
      <w:r w:rsidR="00663B58" w:rsidRPr="00E74515">
        <w:t xml:space="preserve">are aged </w:t>
      </w:r>
      <w:r w:rsidR="00663B58" w:rsidRPr="002102BC">
        <w:t>50 or over (or 45 or over if they are of Aboriginal or Torres Strait Islander heritage).</w:t>
      </w:r>
      <w:r w:rsidR="00663B58" w:rsidRPr="002102BC">
        <w:rPr>
          <w:vertAlign w:val="superscript"/>
        </w:rPr>
        <w:endnoteReference w:id="5"/>
      </w:r>
    </w:p>
    <w:p w14:paraId="5886E550" w14:textId="04113500" w:rsidR="002102BC" w:rsidRPr="00AB0FCE" w:rsidRDefault="007558FF" w:rsidP="000A17A8">
      <w:pPr>
        <w:pStyle w:val="Heading1"/>
        <w:numPr>
          <w:ilvl w:val="0"/>
          <w:numId w:val="35"/>
        </w:numPr>
      </w:pPr>
      <w:r>
        <w:t>Who participated in</w:t>
      </w:r>
      <w:r w:rsidR="002102BC" w:rsidRPr="00AB0FCE">
        <w:t xml:space="preserve"> Phase 2? </w:t>
      </w:r>
    </w:p>
    <w:p w14:paraId="1AA5B00B" w14:textId="22FC2158" w:rsidR="002102BC" w:rsidRDefault="002102BC" w:rsidP="005C6103">
      <w:r>
        <w:t xml:space="preserve">55 service providers and statutory agencies from across Tasmania participated in </w:t>
      </w:r>
      <w:r w:rsidRPr="00972513">
        <w:t xml:space="preserve">interviews </w:t>
      </w:r>
      <w:r>
        <w:t xml:space="preserve">or an online survey. Participants worked in a range of settings, including </w:t>
      </w:r>
      <w:r w:rsidRPr="005C6103">
        <w:t>aged care services,</w:t>
      </w:r>
      <w:r>
        <w:t xml:space="preserve"> adult social care, </w:t>
      </w:r>
      <w:r w:rsidRPr="005C6103">
        <w:t>adult and older people’s mental health services, disability support services and other community and health services.</w:t>
      </w:r>
      <w:r>
        <w:t xml:space="preserve"> Other participants worked within housing provision or housing and homelessness support services, animal welfare and management, </w:t>
      </w:r>
      <w:r w:rsidR="007558FF">
        <w:t>local government environmental health and</w:t>
      </w:r>
      <w:r>
        <w:t xml:space="preserve"> building compliance</w:t>
      </w:r>
      <w:r w:rsidR="007558FF">
        <w:t>,</w:t>
      </w:r>
      <w:r>
        <w:t xml:space="preserve"> and </w:t>
      </w:r>
      <w:r w:rsidR="0076238D">
        <w:t xml:space="preserve">state </w:t>
      </w:r>
      <w:r>
        <w:t>emergency services.</w:t>
      </w:r>
    </w:p>
    <w:p w14:paraId="30CFF10D" w14:textId="77777777" w:rsidR="00672F69" w:rsidRDefault="00672F69" w:rsidP="005C6103"/>
    <w:p w14:paraId="2349EDD3" w14:textId="2D382644" w:rsidR="002102BC" w:rsidRPr="005D1053" w:rsidRDefault="002102BC" w:rsidP="00672F69">
      <w:pPr>
        <w:pStyle w:val="Heading1"/>
        <w:numPr>
          <w:ilvl w:val="0"/>
          <w:numId w:val="35"/>
        </w:numPr>
      </w:pPr>
      <w:bookmarkStart w:id="3" w:name="_Toc83589676"/>
      <w:bookmarkStart w:id="4" w:name="_Toc88572539"/>
      <w:r>
        <w:t>About</w:t>
      </w:r>
      <w:r w:rsidRPr="005D1053">
        <w:t xml:space="preserve"> hoarding and challenges maintaining a healthy home</w:t>
      </w:r>
      <w:bookmarkEnd w:id="3"/>
      <w:bookmarkEnd w:id="4"/>
    </w:p>
    <w:p w14:paraId="2CD6E615" w14:textId="77777777" w:rsidR="002102BC" w:rsidRPr="00A71794" w:rsidRDefault="002102BC" w:rsidP="00406F07">
      <w:pPr>
        <w:pStyle w:val="Heading2"/>
      </w:pPr>
      <w:bookmarkStart w:id="5" w:name="_Toc88572540"/>
      <w:r>
        <w:t>What do we mean?</w:t>
      </w:r>
      <w:bookmarkEnd w:id="5"/>
    </w:p>
    <w:p w14:paraId="41FE580E" w14:textId="03D6E974" w:rsidR="002102BC" w:rsidRDefault="002102BC" w:rsidP="005374F0">
      <w:pPr>
        <w:pStyle w:val="ListParagraph"/>
        <w:numPr>
          <w:ilvl w:val="0"/>
          <w:numId w:val="4"/>
        </w:numPr>
      </w:pPr>
      <w:r w:rsidRPr="006665CE">
        <w:rPr>
          <w:b/>
        </w:rPr>
        <w:t xml:space="preserve">Hoarding disorder </w:t>
      </w:r>
      <w:r>
        <w:t xml:space="preserve">is a psychiatric condition </w:t>
      </w:r>
      <w:r w:rsidR="004C5A9B">
        <w:t>that</w:t>
      </w:r>
      <w:r w:rsidR="00DD5064">
        <w:t xml:space="preserve"> involves </w:t>
      </w:r>
      <w:r w:rsidR="00DD5064" w:rsidRPr="00DD5064">
        <w:t>challenges with acquiring, sorting and/or discarding items or animals</w:t>
      </w:r>
      <w:r w:rsidR="00DD5064">
        <w:t>.</w:t>
      </w:r>
      <w:r w:rsidR="00576DDB">
        <w:rPr>
          <w:rStyle w:val="EndnoteReference"/>
        </w:rPr>
        <w:endnoteReference w:id="6"/>
      </w:r>
      <w:r w:rsidR="00DD5064">
        <w:t xml:space="preserve"> </w:t>
      </w:r>
      <w:r w:rsidR="00576DDB">
        <w:t xml:space="preserve">Those living with this </w:t>
      </w:r>
      <w:r w:rsidR="00DD5064" w:rsidRPr="00DD5064">
        <w:t>disorder hold meaning or emotional attachment to items that others would see as not valuable</w:t>
      </w:r>
      <w:r w:rsidR="004C5A9B">
        <w:t>.</w:t>
      </w:r>
      <w:r w:rsidR="00576DDB">
        <w:rPr>
          <w:rStyle w:val="EndnoteReference"/>
        </w:rPr>
        <w:endnoteReference w:id="7"/>
      </w:r>
      <w:r w:rsidR="00576DDB">
        <w:t xml:space="preserve"> </w:t>
      </w:r>
      <w:r w:rsidR="000C4116" w:rsidRPr="000C4116">
        <w:t>This attachment leads to significant emotional struggles in thinking about or actually discarding items.</w:t>
      </w:r>
      <w:r>
        <w:t xml:space="preserve"> </w:t>
      </w:r>
      <w:r w:rsidR="000C4116">
        <w:t>The condition</w:t>
      </w:r>
      <w:r w:rsidR="004C5A9B">
        <w:t xml:space="preserve"> can be comorbid with other mental health conditions, personal trauma and negative self-constructs.</w:t>
      </w:r>
      <w:r w:rsidR="00342624">
        <w:rPr>
          <w:rStyle w:val="EndnoteReference"/>
        </w:rPr>
        <w:endnoteReference w:id="8"/>
      </w:r>
      <w:r w:rsidR="006D55E5">
        <w:t xml:space="preserve"> </w:t>
      </w:r>
      <w:r w:rsidR="00E42300">
        <w:t xml:space="preserve">Recent research </w:t>
      </w:r>
      <w:r w:rsidR="006D55E5" w:rsidRPr="006D55E5">
        <w:t>suggests that animal hoarding may be a distinct disorder.</w:t>
      </w:r>
      <w:r w:rsidR="00E42300">
        <w:rPr>
          <w:rStyle w:val="EndnoteReference"/>
        </w:rPr>
        <w:endnoteReference w:id="9"/>
      </w:r>
    </w:p>
    <w:p w14:paraId="2A74EAF1" w14:textId="1FB757A4" w:rsidR="00687E8D" w:rsidRDefault="00687E8D" w:rsidP="00B836B4">
      <w:pPr>
        <w:pStyle w:val="ListParagraph"/>
        <w:numPr>
          <w:ilvl w:val="0"/>
          <w:numId w:val="4"/>
        </w:numPr>
      </w:pPr>
      <w:r w:rsidRPr="00B836B4">
        <w:rPr>
          <w:b/>
        </w:rPr>
        <w:lastRenderedPageBreak/>
        <w:t>CMHH</w:t>
      </w:r>
      <w:r w:rsidRPr="00B836B4">
        <w:t xml:space="preserve"> </w:t>
      </w:r>
      <w:r w:rsidRPr="00B836B4">
        <w:rPr>
          <w:b/>
        </w:rPr>
        <w:t>(challenges maintaining a healthy home)</w:t>
      </w:r>
      <w:r w:rsidRPr="00EB53DD">
        <w:t xml:space="preserve"> </w:t>
      </w:r>
      <w:r w:rsidR="00EB53DD" w:rsidRPr="00EB53DD">
        <w:t xml:space="preserve">describes </w:t>
      </w:r>
      <w:r w:rsidRPr="00B836B4">
        <w:t>an unsanitary environment that has arisen from extreme or prolonged neglect and poses health and safety risks to the people and/or animals living there, as well as others within the community</w:t>
      </w:r>
      <w:r w:rsidR="00406F07">
        <w:t>.</w:t>
      </w:r>
      <w:r w:rsidRPr="00B836B4">
        <w:rPr>
          <w:rStyle w:val="EndnoteReference"/>
        </w:rPr>
        <w:endnoteReference w:id="10"/>
      </w:r>
      <w:r w:rsidRPr="00B836B4">
        <w:t xml:space="preserve"> </w:t>
      </w:r>
    </w:p>
    <w:p w14:paraId="693220E0" w14:textId="77777777" w:rsidR="002102BC" w:rsidRDefault="002102BC" w:rsidP="00F2447E">
      <w:pPr>
        <w:pStyle w:val="Heading2"/>
      </w:pPr>
      <w:bookmarkStart w:id="7" w:name="_Toc88572541"/>
      <w:r>
        <w:t>How common is hoarding behaviour?</w:t>
      </w:r>
      <w:bookmarkEnd w:id="7"/>
      <w:r>
        <w:t xml:space="preserve"> </w:t>
      </w:r>
    </w:p>
    <w:p w14:paraId="4324309A" w14:textId="6FFC71E8" w:rsidR="002102BC" w:rsidRDefault="002102BC" w:rsidP="00A71794">
      <w:r>
        <w:t>International estimates suggest 2.5% of the adult population live with hoarding.</w:t>
      </w:r>
      <w:r>
        <w:rPr>
          <w:rStyle w:val="EndnoteReference"/>
        </w:rPr>
        <w:endnoteReference w:id="11"/>
      </w:r>
      <w:r>
        <w:t xml:space="preserve"> This would suggest that there are approximately </w:t>
      </w:r>
      <w:r w:rsidRPr="00185278">
        <w:rPr>
          <w:b/>
        </w:rPr>
        <w:t>5,000 older Tasmanians</w:t>
      </w:r>
      <w:r>
        <w:t xml:space="preserve"> (50+) living with hoarding behaviour.</w:t>
      </w:r>
      <w:r>
        <w:rPr>
          <w:rStyle w:val="EndnoteReference"/>
        </w:rPr>
        <w:endnoteReference w:id="12"/>
      </w:r>
    </w:p>
    <w:p w14:paraId="5E696E1E" w14:textId="77777777" w:rsidR="002102BC" w:rsidRDefault="002102BC" w:rsidP="00F2447E">
      <w:pPr>
        <w:pStyle w:val="Heading2"/>
      </w:pPr>
      <w:bookmarkStart w:id="8" w:name="_Toc88572542"/>
      <w:r>
        <w:t>What are the personal,</w:t>
      </w:r>
      <w:r w:rsidRPr="00A71794">
        <w:t xml:space="preserve"> social</w:t>
      </w:r>
      <w:r>
        <w:t xml:space="preserve"> and economic impacts?</w:t>
      </w:r>
      <w:bookmarkEnd w:id="8"/>
      <w:r>
        <w:t xml:space="preserve"> </w:t>
      </w:r>
    </w:p>
    <w:p w14:paraId="0DB25D80" w14:textId="4A8CE371" w:rsidR="002102BC" w:rsidRDefault="002102BC" w:rsidP="00A71794">
      <w:r>
        <w:t xml:space="preserve">Impacts for those living with these challenges may include: </w:t>
      </w:r>
    </w:p>
    <w:p w14:paraId="0EB9C0DC" w14:textId="3FC56A7C" w:rsidR="002102BC" w:rsidRPr="006665CE" w:rsidRDefault="002102BC" w:rsidP="009A5327">
      <w:pPr>
        <w:pStyle w:val="ListParagraph"/>
        <w:numPr>
          <w:ilvl w:val="0"/>
          <w:numId w:val="4"/>
        </w:numPr>
      </w:pPr>
      <w:r w:rsidRPr="00F562D3">
        <w:rPr>
          <w:b/>
          <w:bCs/>
        </w:rPr>
        <w:t>Social:</w:t>
      </w:r>
      <w:r>
        <w:t xml:space="preserve"> </w:t>
      </w:r>
      <w:r w:rsidRPr="006665CE">
        <w:t>social isolation</w:t>
      </w:r>
      <w:r>
        <w:t>; stigma and judgement; strained family relationships; r</w:t>
      </w:r>
      <w:r w:rsidRPr="006665CE">
        <w:t>educed help-seeking</w:t>
      </w:r>
      <w:r w:rsidR="00705070">
        <w:rPr>
          <w:rStyle w:val="EndnoteReference"/>
        </w:rPr>
        <w:endnoteReference w:id="13"/>
      </w:r>
    </w:p>
    <w:p w14:paraId="072864BC" w14:textId="173E3184" w:rsidR="002102BC" w:rsidRPr="006665CE" w:rsidRDefault="002102BC" w:rsidP="00A71794">
      <w:pPr>
        <w:pStyle w:val="ListParagraph"/>
        <w:numPr>
          <w:ilvl w:val="0"/>
          <w:numId w:val="4"/>
        </w:numPr>
      </w:pPr>
      <w:r w:rsidRPr="00F562D3">
        <w:rPr>
          <w:b/>
          <w:bCs/>
        </w:rPr>
        <w:t>Personal:</w:t>
      </w:r>
      <w:r>
        <w:t xml:space="preserve"> self-criticism and shame; p</w:t>
      </w:r>
      <w:r w:rsidRPr="006665CE">
        <w:t>o</w:t>
      </w:r>
      <w:r>
        <w:t>or mental health, due to accompanying illnesses and/or social isolation and stigma; compromised physical health and increased likelihood of injury and hospitalisation, due to i</w:t>
      </w:r>
      <w:r w:rsidRPr="006665CE">
        <w:t>ncreased</w:t>
      </w:r>
      <w:r w:rsidRPr="00FB161B">
        <w:t xml:space="preserve"> </w:t>
      </w:r>
      <w:r>
        <w:t>trip and fall hazards;</w:t>
      </w:r>
      <w:r w:rsidRPr="00267388">
        <w:t xml:space="preserve"> </w:t>
      </w:r>
      <w:r>
        <w:t>reduced self-care, due to restricted access to kitchen and bathroom; i</w:t>
      </w:r>
      <w:r w:rsidRPr="006665CE">
        <w:t>ncreased risk</w:t>
      </w:r>
      <w:r>
        <w:t xml:space="preserve"> of premature death or injury; r</w:t>
      </w:r>
      <w:r w:rsidRPr="006665CE">
        <w:t>isk of premature ent</w:t>
      </w:r>
      <w:r>
        <w:t>ry into residential aged care; f</w:t>
      </w:r>
      <w:r w:rsidRPr="006665CE">
        <w:t>inancial strain</w:t>
      </w:r>
      <w:r>
        <w:t xml:space="preserve"> and increased risks of housing insecurity and homelessness</w:t>
      </w:r>
      <w:r w:rsidR="00EB124E">
        <w:rPr>
          <w:rStyle w:val="EndnoteReference"/>
        </w:rPr>
        <w:endnoteReference w:id="14"/>
      </w:r>
    </w:p>
    <w:p w14:paraId="33AD253D" w14:textId="47FE4967" w:rsidR="002102BC" w:rsidRDefault="002102BC" w:rsidP="00A71794">
      <w:pPr>
        <w:pStyle w:val="ListParagraph"/>
        <w:numPr>
          <w:ilvl w:val="0"/>
          <w:numId w:val="4"/>
        </w:numPr>
      </w:pPr>
      <w:r w:rsidRPr="00F562D3">
        <w:rPr>
          <w:b/>
        </w:rPr>
        <w:t>Animals:</w:t>
      </w:r>
      <w:r>
        <w:t xml:space="preserve"> p</w:t>
      </w:r>
      <w:r w:rsidRPr="00FB161B">
        <w:t>oor health and nutrition</w:t>
      </w:r>
      <w:r>
        <w:t xml:space="preserve"> for animals; s</w:t>
      </w:r>
      <w:r w:rsidRPr="00FB161B">
        <w:t>tress and trauma amongst animal welfare staff</w:t>
      </w:r>
      <w:r w:rsidR="00F40985" w:rsidRPr="00F40985">
        <w:rPr>
          <w:rStyle w:val="EndnoteReference"/>
        </w:rPr>
        <w:t xml:space="preserve"> </w:t>
      </w:r>
      <w:r w:rsidR="00F40985">
        <w:rPr>
          <w:rStyle w:val="EndnoteReference"/>
        </w:rPr>
        <w:endnoteReference w:id="15"/>
      </w:r>
    </w:p>
    <w:p w14:paraId="147A5DB2" w14:textId="18A2FCEA" w:rsidR="002102BC" w:rsidRDefault="002102BC" w:rsidP="00A71794">
      <w:pPr>
        <w:pStyle w:val="ListParagraph"/>
        <w:numPr>
          <w:ilvl w:val="0"/>
          <w:numId w:val="4"/>
        </w:numPr>
      </w:pPr>
      <w:r>
        <w:rPr>
          <w:b/>
        </w:rPr>
        <w:t>Access to supports:</w:t>
      </w:r>
      <w:r>
        <w:t xml:space="preserve"> social care </w:t>
      </w:r>
      <w:r w:rsidRPr="00FB161B">
        <w:t>support and emergency services</w:t>
      </w:r>
      <w:r>
        <w:t xml:space="preserve"> </w:t>
      </w:r>
      <w:r w:rsidR="00406F07">
        <w:t xml:space="preserve">may not be able to </w:t>
      </w:r>
      <w:r>
        <w:t xml:space="preserve">enter </w:t>
      </w:r>
      <w:r w:rsidR="00406F07">
        <w:t xml:space="preserve">a </w:t>
      </w:r>
      <w:r>
        <w:t>home safely</w:t>
      </w:r>
      <w:r w:rsidR="00406F07">
        <w:t xml:space="preserve"> due to cl</w:t>
      </w:r>
      <w:r w:rsidR="00F2447E">
        <w:t>u</w:t>
      </w:r>
      <w:r w:rsidR="00406F07">
        <w:t>tter or insanitary conditions</w:t>
      </w:r>
      <w:r>
        <w:t xml:space="preserve">. </w:t>
      </w:r>
      <w:r w:rsidR="00EB124E">
        <w:rPr>
          <w:rStyle w:val="EndnoteReference"/>
        </w:rPr>
        <w:endnoteReference w:id="16"/>
      </w:r>
    </w:p>
    <w:p w14:paraId="071A571D" w14:textId="77777777" w:rsidR="00A57095" w:rsidRDefault="00A57095" w:rsidP="005C790A">
      <w:r w:rsidRPr="00A57095">
        <w:t xml:space="preserve">The risks of living with hoarding and CMHH to residents’ health, safety and functioning tend to get worse as a person ages. </w:t>
      </w:r>
    </w:p>
    <w:p w14:paraId="3569228C" w14:textId="4BD0EA70" w:rsidR="002102BC" w:rsidRDefault="0093103E" w:rsidP="005C790A">
      <w:r>
        <w:t>Estimates suggest that it</w:t>
      </w:r>
      <w:r w:rsidR="002102BC">
        <w:t xml:space="preserve"> costs government about $56,800 to support </w:t>
      </w:r>
      <w:r w:rsidR="002102BC" w:rsidRPr="005C790A">
        <w:rPr>
          <w:u w:val="single"/>
        </w:rPr>
        <w:t xml:space="preserve">one </w:t>
      </w:r>
      <w:r w:rsidR="002102BC">
        <w:t xml:space="preserve">household living with hoarding or CMHH through emergency and critical care responses. </w:t>
      </w:r>
      <w:r w:rsidR="00C96215">
        <w:t xml:space="preserve">These estimates would suggest that the Tasmanian government may be spending over </w:t>
      </w:r>
      <w:r w:rsidR="00C96215" w:rsidRPr="00185278">
        <w:rPr>
          <w:b/>
        </w:rPr>
        <w:t>$28</w:t>
      </w:r>
      <w:r w:rsidR="00C96215">
        <w:rPr>
          <w:b/>
        </w:rPr>
        <w:t>0m</w:t>
      </w:r>
      <w:r w:rsidR="00C96215">
        <w:t xml:space="preserve"> on older Tasmanian households living with hoarding or CMHH through emergency and critical care.</w:t>
      </w:r>
      <w:r w:rsidR="00C96215">
        <w:rPr>
          <w:rStyle w:val="EndnoteReference"/>
        </w:rPr>
        <w:endnoteReference w:id="17"/>
      </w:r>
      <w:r w:rsidR="00C96215">
        <w:t xml:space="preserve"> </w:t>
      </w:r>
      <w:r w:rsidR="002102BC">
        <w:t xml:space="preserve">When adequate preventative and response supports in place, this </w:t>
      </w:r>
      <w:r w:rsidR="00C96215">
        <w:t>falls significantly</w:t>
      </w:r>
      <w:r w:rsidR="002102BC">
        <w:t>.</w:t>
      </w:r>
      <w:r w:rsidR="002102BC">
        <w:rPr>
          <w:rStyle w:val="EndnoteReference"/>
        </w:rPr>
        <w:endnoteReference w:id="18"/>
      </w:r>
      <w:r w:rsidR="002102BC">
        <w:t xml:space="preserve"> </w:t>
      </w:r>
    </w:p>
    <w:p w14:paraId="345F5CDC" w14:textId="77777777" w:rsidR="00672F69" w:rsidRDefault="00672F69" w:rsidP="005C790A"/>
    <w:p w14:paraId="666D07C2" w14:textId="2B45D382" w:rsidR="00301132" w:rsidRDefault="0020117F" w:rsidP="00672F69">
      <w:pPr>
        <w:pStyle w:val="Heading1"/>
        <w:numPr>
          <w:ilvl w:val="0"/>
          <w:numId w:val="35"/>
        </w:numPr>
      </w:pPr>
      <w:bookmarkStart w:id="9" w:name="_Toc88572543"/>
      <w:r>
        <w:t xml:space="preserve">What did we find out? </w:t>
      </w:r>
      <w:r w:rsidR="00F04C5B">
        <w:t>Participants</w:t>
      </w:r>
      <w:r w:rsidR="00406F07">
        <w:t>’</w:t>
      </w:r>
      <w:r w:rsidR="00F04C5B">
        <w:t xml:space="preserve"> views of the challenges facing clients</w:t>
      </w:r>
      <w:bookmarkEnd w:id="9"/>
    </w:p>
    <w:p w14:paraId="2625A205" w14:textId="34E28AAB" w:rsidR="00A70550" w:rsidRDefault="0045658E" w:rsidP="00EA0FA9">
      <w:r>
        <w:t xml:space="preserve">Many participants </w:t>
      </w:r>
      <w:r w:rsidR="0055036C">
        <w:t>said</w:t>
      </w:r>
      <w:r>
        <w:t xml:space="preserve"> they </w:t>
      </w:r>
      <w:r w:rsidR="00EA0FA9">
        <w:t xml:space="preserve">had not entered some of their client’s homes </w:t>
      </w:r>
      <w:r w:rsidR="0055036C">
        <w:t xml:space="preserve">because they were still building trust, </w:t>
      </w:r>
      <w:r w:rsidR="00406F07">
        <w:t xml:space="preserve">because </w:t>
      </w:r>
      <w:r w:rsidR="0055036C">
        <w:t xml:space="preserve">the client was embarrassed, or because of </w:t>
      </w:r>
      <w:r w:rsidR="00EA0FA9">
        <w:t>health and safety issues.</w:t>
      </w:r>
      <w:r w:rsidR="0006789D" w:rsidRPr="0006789D">
        <w:t xml:space="preserve"> </w:t>
      </w:r>
      <w:r w:rsidR="005E39B1">
        <w:t>Similar to previous research, p</w:t>
      </w:r>
      <w:r w:rsidR="0055036C">
        <w:t xml:space="preserve">articipants observed the impacts </w:t>
      </w:r>
      <w:r w:rsidR="005E39B1">
        <w:t xml:space="preserve">of hoarding and CMHH </w:t>
      </w:r>
      <w:r w:rsidR="0055036C">
        <w:t>on clients’ wellbeing as</w:t>
      </w:r>
      <w:r w:rsidR="00A70550">
        <w:t>:</w:t>
      </w:r>
    </w:p>
    <w:p w14:paraId="0CC55610" w14:textId="762D54AF" w:rsidR="00A70550" w:rsidRDefault="00A70550" w:rsidP="00FC5501">
      <w:pPr>
        <w:pStyle w:val="ListParagraph"/>
        <w:numPr>
          <w:ilvl w:val="0"/>
          <w:numId w:val="26"/>
        </w:numPr>
      </w:pPr>
      <w:r w:rsidRPr="00FC5501">
        <w:rPr>
          <w:b/>
        </w:rPr>
        <w:t>Social:</w:t>
      </w:r>
      <w:r>
        <w:t xml:space="preserve"> social isolation and </w:t>
      </w:r>
      <w:r w:rsidR="0055036C">
        <w:t>difficult</w:t>
      </w:r>
      <w:r>
        <w:t xml:space="preserve"> relationships with family and neighbours</w:t>
      </w:r>
    </w:p>
    <w:p w14:paraId="098358CA" w14:textId="71EE8E8C" w:rsidR="00A70550" w:rsidRDefault="00A70550" w:rsidP="00FC5501">
      <w:pPr>
        <w:pStyle w:val="ListParagraph"/>
        <w:numPr>
          <w:ilvl w:val="0"/>
          <w:numId w:val="26"/>
        </w:numPr>
      </w:pPr>
      <w:r w:rsidRPr="00FC5501">
        <w:rPr>
          <w:b/>
        </w:rPr>
        <w:t>Personal:</w:t>
      </w:r>
      <w:r>
        <w:t xml:space="preserve"> negative impacts on physical and mental health, increased risks of trips and falls, housing insecurity, financial strain and decreased prospects of ageing well at home.</w:t>
      </w:r>
      <w:r w:rsidR="00FC5501" w:rsidRPr="00FC5501">
        <w:t xml:space="preserve"> </w:t>
      </w:r>
      <w:r w:rsidR="00FC5501">
        <w:t>Many participants described how their clients’ living environments compromised their activities of daily living (ADLs), such as toileting, cooking and sleeping. Some participants highlighted that hoarding or CMHH may have led to their clients’ insecure housing situation or current homelessness</w:t>
      </w:r>
    </w:p>
    <w:p w14:paraId="0EF200F9" w14:textId="6E6C6DDF" w:rsidR="00FC5501" w:rsidRDefault="00A70550" w:rsidP="00FC5501">
      <w:pPr>
        <w:pStyle w:val="ListParagraph"/>
        <w:numPr>
          <w:ilvl w:val="0"/>
          <w:numId w:val="26"/>
        </w:numPr>
      </w:pPr>
      <w:r w:rsidRPr="00FC5501">
        <w:rPr>
          <w:b/>
        </w:rPr>
        <w:t>Animals</w:t>
      </w:r>
      <w:r w:rsidR="00FC5501" w:rsidRPr="00FC5501">
        <w:rPr>
          <w:b/>
        </w:rPr>
        <w:t>:</w:t>
      </w:r>
      <w:r w:rsidR="00FC5501">
        <w:t xml:space="preserve"> </w:t>
      </w:r>
      <w:r w:rsidR="00C87A67">
        <w:t xml:space="preserve">challenges with maintaining the health of their </w:t>
      </w:r>
      <w:r w:rsidR="00432529">
        <w:t>pets, and</w:t>
      </w:r>
      <w:r w:rsidR="008B7AD6">
        <w:t xml:space="preserve"> sanitation issues with faeces inside and outside the home.</w:t>
      </w:r>
      <w:r w:rsidR="00432529">
        <w:t xml:space="preserve"> </w:t>
      </w:r>
      <w:r w:rsidR="00C87A67">
        <w:t xml:space="preserve"> </w:t>
      </w:r>
    </w:p>
    <w:p w14:paraId="584F5FCA" w14:textId="029F94AC" w:rsidR="00480A96" w:rsidRDefault="00480A96" w:rsidP="00480A96">
      <w:r>
        <w:lastRenderedPageBreak/>
        <w:t xml:space="preserve">Some participants could see that poverty and social isolation, trauma, mental and physical health conditions, </w:t>
      </w:r>
      <w:r w:rsidR="00B074BC">
        <w:t xml:space="preserve">and </w:t>
      </w:r>
      <w:r>
        <w:t>cognitive and physical decline, including dementia</w:t>
      </w:r>
      <w:r w:rsidR="00B074BC">
        <w:t>,</w:t>
      </w:r>
      <w:r>
        <w:t xml:space="preserve"> may have led to or made their clients</w:t>
      </w:r>
      <w:r w:rsidR="00B074BC">
        <w:t>’</w:t>
      </w:r>
      <w:r>
        <w:t xml:space="preserve"> current challenges more difficult. </w:t>
      </w:r>
    </w:p>
    <w:p w14:paraId="77FCCB23" w14:textId="2564521B" w:rsidR="00480A96" w:rsidRDefault="00480A96" w:rsidP="00480A96">
      <w:r>
        <w:t xml:space="preserve">Participants reported that most clients wanted to age at home but </w:t>
      </w:r>
      <w:r w:rsidR="00B074BC">
        <w:t xml:space="preserve">that </w:t>
      </w:r>
      <w:r>
        <w:t>there were many hurdles to this happening. These included that clients had difficulty understanding the severity of the challenges their living environment posed for them. They were also reluctant to allow services to address health and safety concerns within their home.</w:t>
      </w:r>
    </w:p>
    <w:p w14:paraId="28AC291A" w14:textId="77777777" w:rsidR="00672F69" w:rsidRDefault="00672F69" w:rsidP="00480A96"/>
    <w:p w14:paraId="4DE4041A" w14:textId="62606FC1" w:rsidR="007B4491" w:rsidRDefault="00D21498" w:rsidP="00672F69">
      <w:pPr>
        <w:pStyle w:val="Heading1"/>
        <w:numPr>
          <w:ilvl w:val="0"/>
          <w:numId w:val="35"/>
        </w:numPr>
      </w:pPr>
      <w:bookmarkStart w:id="10" w:name="_Toc88572544"/>
      <w:r>
        <w:t>What did we find out?</w:t>
      </w:r>
      <w:r w:rsidR="00F0638B">
        <w:t xml:space="preserve"> </w:t>
      </w:r>
      <w:r w:rsidR="00E71CB4">
        <w:t>Barriers faced by s</w:t>
      </w:r>
      <w:r w:rsidR="00F0638B">
        <w:t xml:space="preserve">ervice providers and statutory agencies </w:t>
      </w:r>
      <w:r w:rsidR="0006789D">
        <w:t>in providing support to clients</w:t>
      </w:r>
      <w:bookmarkEnd w:id="10"/>
    </w:p>
    <w:p w14:paraId="4DEDDD51" w14:textId="778BC589" w:rsidR="00D21498" w:rsidRPr="00D21498" w:rsidRDefault="00D21498" w:rsidP="00B13C04">
      <w:pPr>
        <w:pStyle w:val="Heading2"/>
      </w:pPr>
      <w:bookmarkStart w:id="11" w:name="_Toc83589715"/>
      <w:bookmarkStart w:id="12" w:name="_Toc88572545"/>
      <w:r w:rsidRPr="00D21498">
        <w:t>“</w:t>
      </w:r>
      <w:r w:rsidR="00F04C5B">
        <w:t>Not enough time</w:t>
      </w:r>
      <w:r w:rsidRPr="00D21498">
        <w:t>”</w:t>
      </w:r>
      <w:bookmarkEnd w:id="11"/>
      <w:bookmarkEnd w:id="12"/>
    </w:p>
    <w:p w14:paraId="62AB4B0D" w14:textId="4025F47D" w:rsidR="00B074BC" w:rsidRDefault="0006789D" w:rsidP="00D647FB">
      <w:r>
        <w:t>S</w:t>
      </w:r>
      <w:r w:rsidR="008D2FC5" w:rsidRPr="003F1EA2">
        <w:t>ervi</w:t>
      </w:r>
      <w:r w:rsidR="008D2FC5">
        <w:t xml:space="preserve">ce providers </w:t>
      </w:r>
      <w:r w:rsidR="001D6102">
        <w:t>highlighted</w:t>
      </w:r>
      <w:r w:rsidR="008D2FC5" w:rsidRPr="00432C1B">
        <w:t xml:space="preserve"> </w:t>
      </w:r>
      <w:r w:rsidR="008D2FC5" w:rsidRPr="003F1EA2">
        <w:t xml:space="preserve">that </w:t>
      </w:r>
      <w:r w:rsidR="007E0A51">
        <w:t xml:space="preserve">the </w:t>
      </w:r>
      <w:r w:rsidR="00895BE1">
        <w:t xml:space="preserve">additional </w:t>
      </w:r>
      <w:r w:rsidR="001D6102">
        <w:t xml:space="preserve">time needed to work with </w:t>
      </w:r>
      <w:r w:rsidR="001878FB">
        <w:t xml:space="preserve">their </w:t>
      </w:r>
      <w:r w:rsidR="001D6102">
        <w:t>clients</w:t>
      </w:r>
      <w:r w:rsidR="007E0A51">
        <w:t xml:space="preserve"> </w:t>
      </w:r>
      <w:r w:rsidR="00292C49">
        <w:t xml:space="preserve">was not </w:t>
      </w:r>
      <w:r w:rsidR="008D2FC5" w:rsidRPr="003F1EA2">
        <w:t>recognise</w:t>
      </w:r>
      <w:r w:rsidR="007E0A51">
        <w:t>d</w:t>
      </w:r>
      <w:r w:rsidR="008D2FC5" w:rsidRPr="003F1EA2">
        <w:t xml:space="preserve"> and </w:t>
      </w:r>
      <w:r w:rsidR="001878FB">
        <w:t>invest</w:t>
      </w:r>
      <w:r w:rsidR="00F04C5B">
        <w:t>ed</w:t>
      </w:r>
      <w:r w:rsidR="00292C49">
        <w:t xml:space="preserve"> in</w:t>
      </w:r>
      <w:r w:rsidR="00F04C5B">
        <w:t xml:space="preserve">. </w:t>
      </w:r>
      <w:r w:rsidR="00E71CB4">
        <w:t>When p</w:t>
      </w:r>
      <w:r w:rsidR="00EC5508" w:rsidRPr="003F1EA2">
        <w:t>rogram</w:t>
      </w:r>
      <w:r w:rsidR="00292C49">
        <w:t>s we</w:t>
      </w:r>
      <w:r w:rsidR="00E71CB4">
        <w:t>re</w:t>
      </w:r>
      <w:r w:rsidR="00EC5508" w:rsidRPr="003F1EA2">
        <w:t xml:space="preserve"> based on hours rather than c</w:t>
      </w:r>
      <w:r w:rsidR="00EC5508">
        <w:t>lient</w:t>
      </w:r>
      <w:r w:rsidR="00EC5508" w:rsidRPr="003F1EA2">
        <w:t xml:space="preserve"> outputs</w:t>
      </w:r>
      <w:r w:rsidR="00B074BC">
        <w:t>,</w:t>
      </w:r>
      <w:r w:rsidR="00EC5508" w:rsidRPr="003F1EA2">
        <w:t xml:space="preserve"> </w:t>
      </w:r>
      <w:r w:rsidR="00E71CB4">
        <w:t>the chal</w:t>
      </w:r>
      <w:r w:rsidR="00292C49">
        <w:t>lenges for social care workers we</w:t>
      </w:r>
      <w:r w:rsidR="00E71CB4">
        <w:t xml:space="preserve">re </w:t>
      </w:r>
      <w:r w:rsidR="00EC5508" w:rsidRPr="003F1EA2">
        <w:t>exacerbated</w:t>
      </w:r>
      <w:r w:rsidR="00E71CB4">
        <w:t>. They ne</w:t>
      </w:r>
      <w:r w:rsidR="00EC5508" w:rsidRPr="003F1EA2">
        <w:t>ed</w:t>
      </w:r>
      <w:r w:rsidR="00292C49">
        <w:t>ed</w:t>
      </w:r>
      <w:r w:rsidR="00EC5508" w:rsidRPr="003F1EA2">
        <w:t xml:space="preserve"> more time, as well as budget, to support client</w:t>
      </w:r>
      <w:r w:rsidR="00EC5508">
        <w:t>s living with hoarding and CMHH</w:t>
      </w:r>
      <w:r w:rsidR="00EC5508" w:rsidRPr="003F1EA2">
        <w:t>.</w:t>
      </w:r>
      <w:r w:rsidR="00EC5508">
        <w:t xml:space="preserve"> </w:t>
      </w:r>
    </w:p>
    <w:p w14:paraId="39504A76" w14:textId="496FD781" w:rsidR="008D2FC5" w:rsidRPr="003F1EA2" w:rsidRDefault="00292C49" w:rsidP="00D647FB">
      <w:r>
        <w:t>Time wa</w:t>
      </w:r>
      <w:r w:rsidR="00F04C5B">
        <w:t xml:space="preserve">s needed to: </w:t>
      </w:r>
      <w:r w:rsidR="008D2FC5" w:rsidRPr="003F1EA2">
        <w:t xml:space="preserve"> </w:t>
      </w:r>
    </w:p>
    <w:p w14:paraId="79DF1623" w14:textId="15A0D249" w:rsidR="00557496" w:rsidRPr="0067513E" w:rsidRDefault="00B074BC" w:rsidP="00557496">
      <w:pPr>
        <w:pStyle w:val="ListParagraph"/>
        <w:numPr>
          <w:ilvl w:val="0"/>
          <w:numId w:val="15"/>
        </w:numPr>
      </w:pPr>
      <w:r>
        <w:t>b</w:t>
      </w:r>
      <w:r w:rsidR="003A1837" w:rsidRPr="00BB6B53">
        <w:t>uild</w:t>
      </w:r>
      <w:r w:rsidR="008D2FC5" w:rsidRPr="00BB6B53">
        <w:t xml:space="preserve"> trust and rapport</w:t>
      </w:r>
      <w:r w:rsidR="00A319B1" w:rsidRPr="0067513E">
        <w:t xml:space="preserve"> with the people they were</w:t>
      </w:r>
      <w:r w:rsidR="008D2FC5" w:rsidRPr="0067513E">
        <w:t xml:space="preserve"> working with</w:t>
      </w:r>
    </w:p>
    <w:p w14:paraId="7E614648" w14:textId="31088329" w:rsidR="008D2FC5" w:rsidRPr="0067513E" w:rsidRDefault="00B074BC" w:rsidP="008D2FC5">
      <w:pPr>
        <w:pStyle w:val="ListParagraph"/>
        <w:numPr>
          <w:ilvl w:val="0"/>
          <w:numId w:val="15"/>
        </w:numPr>
      </w:pPr>
      <w:r>
        <w:rPr>
          <w:lang w:val="en-AU"/>
        </w:rPr>
        <w:t>g</w:t>
      </w:r>
      <w:r w:rsidR="003A1837" w:rsidRPr="00BB6B53">
        <w:rPr>
          <w:lang w:val="en-AU"/>
        </w:rPr>
        <w:t>ain</w:t>
      </w:r>
      <w:r w:rsidR="008D2FC5" w:rsidRPr="00BB6B53">
        <w:rPr>
          <w:lang w:val="en-AU"/>
        </w:rPr>
        <w:t xml:space="preserve"> entry</w:t>
      </w:r>
      <w:r w:rsidR="00557496" w:rsidRPr="00BB6B53">
        <w:rPr>
          <w:lang w:val="en-AU"/>
        </w:rPr>
        <w:t xml:space="preserve"> into the home</w:t>
      </w:r>
      <w:r w:rsidR="008D2FC5" w:rsidRPr="00BB6B53">
        <w:rPr>
          <w:lang w:val="en-AU"/>
        </w:rPr>
        <w:t xml:space="preserve"> to assess risks an</w:t>
      </w:r>
      <w:r w:rsidR="00557496" w:rsidRPr="00BB6B53">
        <w:rPr>
          <w:lang w:val="en-AU"/>
        </w:rPr>
        <w:t>d needs</w:t>
      </w:r>
    </w:p>
    <w:p w14:paraId="1870E9C9" w14:textId="44212D66" w:rsidR="00292C49" w:rsidRPr="0067513E" w:rsidRDefault="00B074BC" w:rsidP="00292C49">
      <w:pPr>
        <w:pStyle w:val="ListParagraph"/>
        <w:numPr>
          <w:ilvl w:val="0"/>
          <w:numId w:val="15"/>
        </w:numPr>
      </w:pPr>
      <w:r>
        <w:t>u</w:t>
      </w:r>
      <w:r w:rsidR="00292C49" w:rsidRPr="00BB6B53">
        <w:t xml:space="preserve">nderstand </w:t>
      </w:r>
      <w:r w:rsidR="00292C49" w:rsidRPr="0067513E">
        <w:t>the underlying causes</w:t>
      </w:r>
      <w:r w:rsidR="007A59E9">
        <w:t xml:space="preserve"> of their clients’ challenges</w:t>
      </w:r>
      <w:r w:rsidR="00292C49" w:rsidRPr="0067513E">
        <w:t xml:space="preserve">, so that service providers and statutory agencies </w:t>
      </w:r>
      <w:r w:rsidR="007A59E9">
        <w:t xml:space="preserve">could </w:t>
      </w:r>
      <w:r w:rsidR="00292C49" w:rsidRPr="0067513E">
        <w:t>go beyond addressing the presenting issues</w:t>
      </w:r>
    </w:p>
    <w:p w14:paraId="74D224E0" w14:textId="47D76ABC" w:rsidR="00BB76EE" w:rsidRPr="0067513E" w:rsidRDefault="00B074BC" w:rsidP="00322379">
      <w:pPr>
        <w:pStyle w:val="ListParagraph"/>
        <w:numPr>
          <w:ilvl w:val="0"/>
          <w:numId w:val="15"/>
        </w:numPr>
      </w:pPr>
      <w:r>
        <w:t>s</w:t>
      </w:r>
      <w:r w:rsidR="00A43F0B" w:rsidRPr="00BB6B53">
        <w:t xml:space="preserve">ensitively </w:t>
      </w:r>
      <w:r w:rsidR="00171FC0" w:rsidRPr="00BB6B53">
        <w:t>work through clien</w:t>
      </w:r>
      <w:r w:rsidR="00A43F0B" w:rsidRPr="00BB6B53">
        <w:t>t-led goal</w:t>
      </w:r>
      <w:r w:rsidR="00171FC0" w:rsidRPr="00BB6B53">
        <w:t xml:space="preserve"> </w:t>
      </w:r>
      <w:r w:rsidR="008D2FC5" w:rsidRPr="00BB6B53">
        <w:t>setting</w:t>
      </w:r>
      <w:r w:rsidR="00EC5508" w:rsidRPr="0067513E">
        <w:t xml:space="preserve"> and supporting</w:t>
      </w:r>
      <w:r w:rsidR="00A43F0B" w:rsidRPr="0067513E">
        <w:t xml:space="preserve"> clients to</w:t>
      </w:r>
      <w:r w:rsidR="008D2FC5" w:rsidRPr="0067513E">
        <w:t xml:space="preserve"> act on these goals</w:t>
      </w:r>
      <w:r w:rsidR="00EC5508" w:rsidRPr="00441BCA">
        <w:t>.</w:t>
      </w:r>
    </w:p>
    <w:p w14:paraId="3CDD94CB" w14:textId="153E849E" w:rsidR="00577CFC" w:rsidRPr="00577CFC" w:rsidRDefault="00577CFC" w:rsidP="00B13C04">
      <w:pPr>
        <w:pStyle w:val="Heading2"/>
      </w:pPr>
      <w:bookmarkStart w:id="13" w:name="_Toc83589724"/>
      <w:bookmarkStart w:id="14" w:name="_Toc88572546"/>
      <w:r w:rsidRPr="00577CFC">
        <w:t>“Everyone’s problem, no</w:t>
      </w:r>
      <w:r w:rsidR="0087736E">
        <w:t xml:space="preserve"> </w:t>
      </w:r>
      <w:r w:rsidRPr="00577CFC">
        <w:t>one’s responsibility”: supporting clients</w:t>
      </w:r>
      <w:bookmarkEnd w:id="13"/>
      <w:r w:rsidR="00E22804">
        <w:t xml:space="preserve"> with no resolution</w:t>
      </w:r>
      <w:bookmarkEnd w:id="14"/>
    </w:p>
    <w:p w14:paraId="5D58D5B4" w14:textId="77777777" w:rsidR="00B074BC" w:rsidRDefault="00726122" w:rsidP="00726122">
      <w:pPr>
        <w:spacing w:line="252" w:lineRule="auto"/>
      </w:pPr>
      <w:bookmarkStart w:id="15" w:name="_Toc83589730"/>
      <w:r>
        <w:t>A</w:t>
      </w:r>
      <w:r w:rsidR="000A1977" w:rsidRPr="0056135A">
        <w:t xml:space="preserve">ll service providers and statutory agencies </w:t>
      </w:r>
      <w:r w:rsidR="006C2E34">
        <w:t xml:space="preserve">faced </w:t>
      </w:r>
      <w:r w:rsidR="000A1977" w:rsidRPr="0056135A">
        <w:t xml:space="preserve">the same </w:t>
      </w:r>
      <w:r w:rsidR="006C2E34">
        <w:t>barrier</w:t>
      </w:r>
      <w:r w:rsidR="000A1977" w:rsidRPr="0056135A">
        <w:t xml:space="preserve"> to </w:t>
      </w:r>
      <w:r w:rsidR="006C2E34">
        <w:t xml:space="preserve">collaborating with </w:t>
      </w:r>
      <w:r w:rsidR="000A1977" w:rsidRPr="0056135A">
        <w:t>other</w:t>
      </w:r>
      <w:r w:rsidR="007A59E9">
        <w:t xml:space="preserve"> services that</w:t>
      </w:r>
      <w:r w:rsidR="006C2E34">
        <w:t xml:space="preserve"> might help t</w:t>
      </w:r>
      <w:r w:rsidR="000A1977" w:rsidRPr="0056135A">
        <w:t>heir clients: there were other interested agencies, but no</w:t>
      </w:r>
      <w:r w:rsidR="006C2E34">
        <w:t>body</w:t>
      </w:r>
      <w:r w:rsidR="000A1977" w:rsidRPr="0056135A">
        <w:t xml:space="preserve"> had the resources to coordinate a network and no specialists </w:t>
      </w:r>
      <w:r w:rsidR="006C2E34">
        <w:t xml:space="preserve">were available </w:t>
      </w:r>
      <w:r w:rsidR="000A1977" w:rsidRPr="0056135A">
        <w:t>to provide the clinical, psychosocial and practical supports their clients needed.</w:t>
      </w:r>
      <w:r>
        <w:t xml:space="preserve"> </w:t>
      </w:r>
    </w:p>
    <w:p w14:paraId="1BA20D7C" w14:textId="096AB2C5" w:rsidR="000A1977" w:rsidRPr="0056135A" w:rsidRDefault="006C2E34" w:rsidP="00726122">
      <w:pPr>
        <w:spacing w:line="252" w:lineRule="auto"/>
      </w:pPr>
      <w:r>
        <w:t xml:space="preserve">Supporting clients was made harder because: </w:t>
      </w:r>
    </w:p>
    <w:p w14:paraId="32EC0A71" w14:textId="7CA8D0A3" w:rsidR="000A1977" w:rsidRPr="0067513E" w:rsidRDefault="00B074BC" w:rsidP="00484ADD">
      <w:pPr>
        <w:pStyle w:val="ListParagraph"/>
        <w:numPr>
          <w:ilvl w:val="0"/>
          <w:numId w:val="22"/>
        </w:numPr>
        <w:spacing w:line="252" w:lineRule="auto"/>
      </w:pPr>
      <w:r>
        <w:rPr>
          <w:bCs/>
        </w:rPr>
        <w:t>c</w:t>
      </w:r>
      <w:r w:rsidR="000A1977" w:rsidRPr="006C1E64">
        <w:rPr>
          <w:bCs/>
        </w:rPr>
        <w:t xml:space="preserve">urrent </w:t>
      </w:r>
      <w:r w:rsidR="00F634A8">
        <w:rPr>
          <w:bCs/>
        </w:rPr>
        <w:t xml:space="preserve">mainstream case management and services </w:t>
      </w:r>
      <w:r w:rsidR="00F634A8" w:rsidRPr="00F634A8">
        <w:rPr>
          <w:bCs/>
        </w:rPr>
        <w:t>did not offer enough hours, nor the intensity and range of supports needed to keep on top of their clients’ practical support needs</w:t>
      </w:r>
      <w:r w:rsidR="004D6B13">
        <w:rPr>
          <w:bCs/>
        </w:rPr>
        <w:t xml:space="preserve"> or mental health challenges</w:t>
      </w:r>
    </w:p>
    <w:p w14:paraId="245953F7" w14:textId="04F70E0F" w:rsidR="009860C5" w:rsidRPr="006C1E64" w:rsidRDefault="00B074BC" w:rsidP="009860C5">
      <w:pPr>
        <w:pStyle w:val="ListParagraph"/>
        <w:numPr>
          <w:ilvl w:val="0"/>
          <w:numId w:val="22"/>
        </w:numPr>
        <w:spacing w:line="252" w:lineRule="auto"/>
        <w:rPr>
          <w:bCs/>
        </w:rPr>
      </w:pPr>
      <w:r>
        <w:rPr>
          <w:bCs/>
        </w:rPr>
        <w:t>r</w:t>
      </w:r>
      <w:r w:rsidR="006C2E34" w:rsidRPr="006C1E64">
        <w:rPr>
          <w:bCs/>
        </w:rPr>
        <w:t>isk to</w:t>
      </w:r>
      <w:r w:rsidR="0092407E" w:rsidRPr="006C1E64">
        <w:rPr>
          <w:bCs/>
        </w:rPr>
        <w:t xml:space="preserve">lerance of organisations </w:t>
      </w:r>
      <w:r w:rsidR="004D6B13">
        <w:rPr>
          <w:bCs/>
        </w:rPr>
        <w:t>prevented</w:t>
      </w:r>
      <w:r w:rsidR="0067513E" w:rsidRPr="006C1E64">
        <w:rPr>
          <w:bCs/>
        </w:rPr>
        <w:t xml:space="preserve"> workers from providing support </w:t>
      </w:r>
      <w:r w:rsidR="00BB4DCD" w:rsidRPr="006C1E64">
        <w:rPr>
          <w:bCs/>
        </w:rPr>
        <w:t>to clients</w:t>
      </w:r>
    </w:p>
    <w:p w14:paraId="11F6E614" w14:textId="14E30675" w:rsidR="000A1977" w:rsidRPr="0067513E" w:rsidRDefault="00B074BC" w:rsidP="000A1977">
      <w:pPr>
        <w:pStyle w:val="ListParagraph"/>
        <w:numPr>
          <w:ilvl w:val="0"/>
          <w:numId w:val="22"/>
        </w:numPr>
        <w:spacing w:line="252" w:lineRule="auto"/>
      </w:pPr>
      <w:r>
        <w:rPr>
          <w:bCs/>
        </w:rPr>
        <w:t>s</w:t>
      </w:r>
      <w:r w:rsidR="00B052C8">
        <w:rPr>
          <w:bCs/>
        </w:rPr>
        <w:t>ervices were often encountering older Tasmanians through u</w:t>
      </w:r>
      <w:r w:rsidR="00152C5D" w:rsidRPr="00152C5D">
        <w:rPr>
          <w:bCs/>
        </w:rPr>
        <w:t>nplanned or cri</w:t>
      </w:r>
      <w:r w:rsidR="00B052C8">
        <w:rPr>
          <w:bCs/>
        </w:rPr>
        <w:t>sis-driven incidents</w:t>
      </w:r>
      <w:r w:rsidR="00152C5D" w:rsidRPr="00152C5D">
        <w:rPr>
          <w:bCs/>
        </w:rPr>
        <w:t xml:space="preserve">. These were mainly </w:t>
      </w:r>
      <w:r w:rsidR="007F572C">
        <w:rPr>
          <w:bCs/>
        </w:rPr>
        <w:t xml:space="preserve">non-voluntary and </w:t>
      </w:r>
      <w:r w:rsidR="00152C5D" w:rsidRPr="00152C5D">
        <w:rPr>
          <w:bCs/>
        </w:rPr>
        <w:t>negative interactions</w:t>
      </w:r>
      <w:r w:rsidR="007F572C">
        <w:rPr>
          <w:bCs/>
        </w:rPr>
        <w:t>, such as tenancy threats, animal welfare or environmental health concerns</w:t>
      </w:r>
      <w:r w:rsidR="002C28C3">
        <w:rPr>
          <w:bCs/>
        </w:rPr>
        <w:t xml:space="preserve">. </w:t>
      </w:r>
      <w:r w:rsidR="00B052C8">
        <w:rPr>
          <w:bCs/>
        </w:rPr>
        <w:t xml:space="preserve">But first responders </w:t>
      </w:r>
      <w:r w:rsidR="002C28C3" w:rsidRPr="002C28C3">
        <w:rPr>
          <w:bCs/>
        </w:rPr>
        <w:t>were unable to access partnerships with social care providers who could support residents to address any underlying causes of their challenges.</w:t>
      </w:r>
    </w:p>
    <w:p w14:paraId="47E53B59" w14:textId="69CE2264" w:rsidR="004B6B88" w:rsidRDefault="004B6B88" w:rsidP="00B13C04">
      <w:pPr>
        <w:pStyle w:val="Heading2"/>
      </w:pPr>
      <w:bookmarkStart w:id="16" w:name="_Toc88572547"/>
      <w:r w:rsidRPr="00C67BC9">
        <w:lastRenderedPageBreak/>
        <w:t>“We’re not prepared for this”:</w:t>
      </w:r>
      <w:r w:rsidRPr="004B6B88">
        <w:t xml:space="preserve"> the search for shared approaches</w:t>
      </w:r>
      <w:bookmarkEnd w:id="15"/>
      <w:bookmarkEnd w:id="16"/>
    </w:p>
    <w:p w14:paraId="1D772CB2" w14:textId="0F32C1E1" w:rsidR="00C3775C" w:rsidRPr="00B81CF0" w:rsidRDefault="00C3775C" w:rsidP="006C1E64">
      <w:r>
        <w:t xml:space="preserve">Participants felt unprepared to support their clients because they had limited access to information that could help them. </w:t>
      </w:r>
    </w:p>
    <w:p w14:paraId="5CC5DC29" w14:textId="36073937" w:rsidR="00B81CF0" w:rsidRDefault="0056135A" w:rsidP="0056135A">
      <w:pPr>
        <w:pStyle w:val="ListParagraph"/>
        <w:numPr>
          <w:ilvl w:val="0"/>
          <w:numId w:val="23"/>
        </w:numPr>
      </w:pPr>
      <w:r w:rsidRPr="0056135A">
        <w:t xml:space="preserve">Service providers and statutory agencies struggled to find the information they needed to support their clients. </w:t>
      </w:r>
      <w:r w:rsidR="00B81CF0">
        <w:t>They weren’t sure if there were no resources, or if they simply hadn’t yet discovered them. Participants needed information about:</w:t>
      </w:r>
    </w:p>
    <w:p w14:paraId="5B21D746" w14:textId="727F93BF" w:rsidR="00B81CF0" w:rsidRDefault="0056135A" w:rsidP="00960CF7">
      <w:pPr>
        <w:pStyle w:val="ListParagraph"/>
        <w:numPr>
          <w:ilvl w:val="1"/>
          <w:numId w:val="23"/>
        </w:numPr>
      </w:pPr>
      <w:r w:rsidRPr="0056135A">
        <w:t xml:space="preserve">how </w:t>
      </w:r>
      <w:r w:rsidR="00B81CF0">
        <w:t>to</w:t>
      </w:r>
      <w:r w:rsidRPr="0056135A">
        <w:t xml:space="preserve"> assess their clients’ needs</w:t>
      </w:r>
    </w:p>
    <w:p w14:paraId="50BE8ACE" w14:textId="67C544D5" w:rsidR="00B074BC" w:rsidRDefault="0056135A" w:rsidP="00B074BC">
      <w:pPr>
        <w:pStyle w:val="ListParagraph"/>
        <w:numPr>
          <w:ilvl w:val="1"/>
          <w:numId w:val="23"/>
        </w:numPr>
      </w:pPr>
      <w:r w:rsidRPr="0056135A">
        <w:t>ways to</w:t>
      </w:r>
      <w:r w:rsidR="00B81CF0">
        <w:t xml:space="preserve"> support their clients</w:t>
      </w:r>
      <w:r w:rsidR="00B074BC" w:rsidRPr="00B074BC">
        <w:t xml:space="preserve"> </w:t>
      </w:r>
    </w:p>
    <w:p w14:paraId="6DDA656D" w14:textId="743EF2C8" w:rsidR="00B81CF0" w:rsidRDefault="00B074BC">
      <w:pPr>
        <w:pStyle w:val="ListParagraph"/>
        <w:numPr>
          <w:ilvl w:val="1"/>
          <w:numId w:val="23"/>
        </w:numPr>
      </w:pPr>
      <w:r w:rsidRPr="0056135A">
        <w:t>services they might work</w:t>
      </w:r>
      <w:r>
        <w:t xml:space="preserve"> with.</w:t>
      </w:r>
    </w:p>
    <w:p w14:paraId="0994DFEE" w14:textId="2DF4CF61" w:rsidR="0056135A" w:rsidRPr="00672F69" w:rsidRDefault="00D337E3" w:rsidP="0056135A">
      <w:pPr>
        <w:pStyle w:val="ListParagraph"/>
        <w:numPr>
          <w:ilvl w:val="0"/>
          <w:numId w:val="23"/>
        </w:numPr>
        <w:rPr>
          <w:b/>
        </w:rPr>
      </w:pPr>
      <w:r>
        <w:t>T</w:t>
      </w:r>
      <w:r w:rsidR="00DA7D37">
        <w:t>here wa</w:t>
      </w:r>
      <w:r w:rsidR="0056135A" w:rsidRPr="0056135A">
        <w:t xml:space="preserve">s no systematic data collection </w:t>
      </w:r>
      <w:r w:rsidR="00B81CF0">
        <w:t>about</w:t>
      </w:r>
      <w:r w:rsidR="0056135A" w:rsidRPr="0056135A">
        <w:t xml:space="preserve"> hoarding or CMHH in Tasmania t</w:t>
      </w:r>
      <w:r w:rsidR="00B81CF0">
        <w:t>o</w:t>
      </w:r>
      <w:r w:rsidR="0056135A" w:rsidRPr="0056135A">
        <w:t xml:space="preserve"> help us understand the prevalence of hoarding and CMHH</w:t>
      </w:r>
      <w:r w:rsidR="00B074BC">
        <w:t xml:space="preserve"> and</w:t>
      </w:r>
      <w:r w:rsidR="0056135A" w:rsidRPr="0056135A">
        <w:t xml:space="preserve"> clients’ need</w:t>
      </w:r>
      <w:r w:rsidR="00B074BC">
        <w:t>s,</w:t>
      </w:r>
      <w:r w:rsidR="0056135A" w:rsidRPr="0056135A">
        <w:t xml:space="preserve"> and to support risk mitigation for first responders. </w:t>
      </w:r>
    </w:p>
    <w:p w14:paraId="0EC7B0CB" w14:textId="77777777" w:rsidR="00672F69" w:rsidRPr="00672F69" w:rsidRDefault="00672F69" w:rsidP="00672F69">
      <w:pPr>
        <w:rPr>
          <w:b/>
        </w:rPr>
      </w:pPr>
    </w:p>
    <w:p w14:paraId="790E093F" w14:textId="616D2DE4" w:rsidR="0020117F" w:rsidRDefault="0020117F" w:rsidP="00672F69">
      <w:pPr>
        <w:pStyle w:val="Heading1"/>
        <w:numPr>
          <w:ilvl w:val="0"/>
          <w:numId w:val="35"/>
        </w:numPr>
      </w:pPr>
      <w:bookmarkStart w:id="17" w:name="_Toc88572548"/>
      <w:r>
        <w:t>What happens elsewhere?</w:t>
      </w:r>
      <w:bookmarkEnd w:id="17"/>
    </w:p>
    <w:p w14:paraId="62B0AFD4" w14:textId="23C4854C" w:rsidR="0020117F" w:rsidRDefault="00B81CF0" w:rsidP="0020117F">
      <w:r>
        <w:t xml:space="preserve">Evidence from </w:t>
      </w:r>
      <w:r w:rsidR="0020117F">
        <w:t>North America, England</w:t>
      </w:r>
      <w:r w:rsidR="000332DD">
        <w:t xml:space="preserve"> and Wales</w:t>
      </w:r>
      <w:r w:rsidR="0020117F">
        <w:t xml:space="preserve"> and other Australian jurisdictions (Victoria, New South Wales and South Australia)</w:t>
      </w:r>
      <w:r>
        <w:t xml:space="preserve"> describes </w:t>
      </w:r>
      <w:r w:rsidR="00FD12FD">
        <w:t>four</w:t>
      </w:r>
      <w:r w:rsidR="0020117F">
        <w:t xml:space="preserve"> parts </w:t>
      </w:r>
      <w:r w:rsidR="00B074BC">
        <w:t>of</w:t>
      </w:r>
      <w:r w:rsidR="0020117F">
        <w:t xml:space="preserve"> effective systems for supporting those living with hoarding or CMHH:</w:t>
      </w:r>
    </w:p>
    <w:p w14:paraId="2F563C45" w14:textId="453A6BE8" w:rsidR="000332DD" w:rsidRDefault="00B074BC" w:rsidP="00C7729A">
      <w:pPr>
        <w:pStyle w:val="ListParagraph"/>
        <w:numPr>
          <w:ilvl w:val="0"/>
          <w:numId w:val="34"/>
        </w:numPr>
      </w:pPr>
      <w:r>
        <w:t>f</w:t>
      </w:r>
      <w:r w:rsidR="000332DD">
        <w:t>ocused social policy</w:t>
      </w:r>
    </w:p>
    <w:p w14:paraId="080D66D9" w14:textId="6D4A7F11" w:rsidR="002D5AA3" w:rsidRDefault="00B074BC" w:rsidP="00C7729A">
      <w:pPr>
        <w:pStyle w:val="ListParagraph"/>
        <w:numPr>
          <w:ilvl w:val="0"/>
          <w:numId w:val="34"/>
        </w:numPr>
      </w:pPr>
      <w:r>
        <w:t>a</w:t>
      </w:r>
      <w:r w:rsidR="002D5AA3">
        <w:t xml:space="preserve"> practice framework </w:t>
      </w:r>
    </w:p>
    <w:p w14:paraId="01A59391" w14:textId="14AF0A7B" w:rsidR="002D5AA3" w:rsidRDefault="00B074BC" w:rsidP="00C7729A">
      <w:pPr>
        <w:pStyle w:val="ListParagraph"/>
        <w:numPr>
          <w:ilvl w:val="0"/>
          <w:numId w:val="34"/>
        </w:numPr>
      </w:pPr>
      <w:r>
        <w:t>c</w:t>
      </w:r>
      <w:r w:rsidR="000332DD">
        <w:t>ollaboration</w:t>
      </w:r>
      <w:r w:rsidR="002D5AA3">
        <w:t xml:space="preserve"> across services related to people, animals and property/environment</w:t>
      </w:r>
    </w:p>
    <w:p w14:paraId="7CF0DF9F" w14:textId="1A31CD9A" w:rsidR="000332DD" w:rsidRDefault="00B074BC" w:rsidP="00C7729A">
      <w:pPr>
        <w:pStyle w:val="ListParagraph"/>
        <w:numPr>
          <w:ilvl w:val="0"/>
          <w:numId w:val="34"/>
        </w:numPr>
      </w:pPr>
      <w:r>
        <w:t>s</w:t>
      </w:r>
      <w:r w:rsidR="002D5AA3">
        <w:t xml:space="preserve">pecialist case management and </w:t>
      </w:r>
      <w:r w:rsidR="000332DD">
        <w:t>services</w:t>
      </w:r>
      <w:r w:rsidR="009C49D9">
        <w:t>.</w:t>
      </w:r>
    </w:p>
    <w:p w14:paraId="3DF70FDB" w14:textId="291AB305" w:rsidR="0020117F" w:rsidRDefault="00B114EB" w:rsidP="0020117F">
      <w:r>
        <w:t>E</w:t>
      </w:r>
      <w:r w:rsidR="00BD4450">
        <w:t xml:space="preserve">ffective </w:t>
      </w:r>
      <w:r w:rsidR="00317FC9">
        <w:t xml:space="preserve">responses </w:t>
      </w:r>
      <w:r>
        <w:t>have</w:t>
      </w:r>
      <w:r w:rsidR="0020117F">
        <w:t xml:space="preserve"> </w:t>
      </w:r>
      <w:r w:rsidR="0020117F" w:rsidRPr="003F1EA2">
        <w:t>government leadership</w:t>
      </w:r>
      <w:r>
        <w:t xml:space="preserve"> that </w:t>
      </w:r>
      <w:r w:rsidR="0020117F" w:rsidRPr="003F1EA2">
        <w:t xml:space="preserve">has </w:t>
      </w:r>
      <w:r>
        <w:t xml:space="preserve">changed </w:t>
      </w:r>
      <w:r w:rsidR="0020117F" w:rsidRPr="003F1EA2">
        <w:t xml:space="preserve">public and political thinking about hoarding and CMHH </w:t>
      </w:r>
      <w:r w:rsidR="000511D7">
        <w:t>from seeing it as a</w:t>
      </w:r>
      <w:r w:rsidR="00FE1394">
        <w:t>n issue of personal</w:t>
      </w:r>
      <w:r w:rsidR="000511D7">
        <w:t xml:space="preserve"> stigma</w:t>
      </w:r>
      <w:r w:rsidR="00FE1394">
        <w:t xml:space="preserve"> which is</w:t>
      </w:r>
      <w:r w:rsidR="000511D7">
        <w:t xml:space="preserve"> too complex to address, to seeing it </w:t>
      </w:r>
      <w:r w:rsidR="0020117F" w:rsidRPr="003F1EA2">
        <w:t xml:space="preserve">as </w:t>
      </w:r>
      <w:r w:rsidR="0020117F" w:rsidRPr="007B6E58">
        <w:rPr>
          <w:b/>
        </w:rPr>
        <w:t>a complex community policy issue</w:t>
      </w:r>
      <w:r w:rsidR="0020117F" w:rsidRPr="003F1EA2">
        <w:t xml:space="preserve"> which impacts on personal wellbeing and community safety.</w:t>
      </w:r>
      <w:r w:rsidR="00FE1394">
        <w:t xml:space="preserve"> </w:t>
      </w:r>
      <w:r w:rsidR="0020117F" w:rsidRPr="003F1EA2">
        <w:t xml:space="preserve">Effective </w:t>
      </w:r>
      <w:r w:rsidR="00377A26">
        <w:t xml:space="preserve">government agencies </w:t>
      </w:r>
      <w:r w:rsidR="00CA6A17">
        <w:t>b</w:t>
      </w:r>
      <w:r w:rsidR="0020117F" w:rsidRPr="003F1EA2">
        <w:t xml:space="preserve">ring together social policies and approaches related to </w:t>
      </w:r>
      <w:r w:rsidR="0020117F" w:rsidRPr="003F1EA2">
        <w:rPr>
          <w:b/>
        </w:rPr>
        <w:t>people, animals and property</w:t>
      </w:r>
      <w:r w:rsidR="00ED4444">
        <w:rPr>
          <w:b/>
        </w:rPr>
        <w:t>/environment</w:t>
      </w:r>
      <w:r w:rsidR="0020117F" w:rsidRPr="003F1EA2">
        <w:t xml:space="preserve"> into a focused </w:t>
      </w:r>
      <w:r w:rsidR="00377A26">
        <w:t>goal and way of working together, with investments in targeted supports</w:t>
      </w:r>
      <w:r w:rsidR="0020117F" w:rsidRPr="003F1EA2">
        <w:t xml:space="preserve">. </w:t>
      </w:r>
      <w:r w:rsidR="00306C00">
        <w:t xml:space="preserve">Key </w:t>
      </w:r>
      <w:r w:rsidR="00E71CB4">
        <w:t>elements</w:t>
      </w:r>
      <w:r w:rsidR="00306C00">
        <w:t xml:space="preserve"> of s</w:t>
      </w:r>
      <w:r w:rsidR="00B13DF0">
        <w:t xml:space="preserve">uccessful systems </w:t>
      </w:r>
      <w:r w:rsidR="00306C00">
        <w:t>include</w:t>
      </w:r>
      <w:r w:rsidR="0020117F">
        <w:t>:</w:t>
      </w:r>
    </w:p>
    <w:p w14:paraId="4A28249E" w14:textId="77C9CBCB" w:rsidR="0020117F" w:rsidRPr="0067513E" w:rsidRDefault="0020117F" w:rsidP="0020117F">
      <w:pPr>
        <w:pStyle w:val="ListParagraph"/>
        <w:numPr>
          <w:ilvl w:val="0"/>
          <w:numId w:val="7"/>
        </w:numPr>
      </w:pPr>
      <w:r w:rsidRPr="00441BCA">
        <w:t>a multidisciplinary professional network</w:t>
      </w:r>
      <w:r w:rsidRPr="00B90C31">
        <w:rPr>
          <w:b/>
        </w:rPr>
        <w:t xml:space="preserve"> </w:t>
      </w:r>
      <w:r w:rsidRPr="0067513E">
        <w:t xml:space="preserve">that brings together the expertise of local clinical supports and social care providers (such as mental health services, aged care providers, disability support providers, housing support) with “code enforcers” such as the fire service, council environmental health and building compliance officers, animal welfare and management and housing providers </w:t>
      </w:r>
    </w:p>
    <w:p w14:paraId="7A458AC4" w14:textId="2B0236E2" w:rsidR="00974731" w:rsidRDefault="00B07D91" w:rsidP="0020117F">
      <w:pPr>
        <w:pStyle w:val="ListParagraph"/>
        <w:numPr>
          <w:ilvl w:val="0"/>
          <w:numId w:val="7"/>
        </w:numPr>
      </w:pPr>
      <w:r>
        <w:t>responding to</w:t>
      </w:r>
      <w:r w:rsidR="000407FD" w:rsidRPr="00A93E94">
        <w:t xml:space="preserve"> hoarding as a chronic illness</w:t>
      </w:r>
      <w:r w:rsidR="00974731" w:rsidRPr="00974731">
        <w:t xml:space="preserve"> </w:t>
      </w:r>
    </w:p>
    <w:p w14:paraId="3996382E" w14:textId="03A95A46" w:rsidR="000407FD" w:rsidRPr="00A93E94" w:rsidRDefault="001C5980" w:rsidP="0020117F">
      <w:pPr>
        <w:pStyle w:val="ListParagraph"/>
        <w:numPr>
          <w:ilvl w:val="0"/>
          <w:numId w:val="7"/>
        </w:numPr>
      </w:pPr>
      <w:r>
        <w:t xml:space="preserve">aiming for </w:t>
      </w:r>
      <w:r w:rsidR="00974731">
        <w:t xml:space="preserve">goals </w:t>
      </w:r>
      <w:r>
        <w:t>that minimise harm for clients and the people and animals they live with</w:t>
      </w:r>
    </w:p>
    <w:p w14:paraId="011195FF" w14:textId="73C091F2" w:rsidR="0020117F" w:rsidRPr="0067513E" w:rsidRDefault="0020117F" w:rsidP="0020117F">
      <w:pPr>
        <w:pStyle w:val="ListParagraph"/>
        <w:numPr>
          <w:ilvl w:val="0"/>
          <w:numId w:val="7"/>
        </w:numPr>
      </w:pPr>
      <w:r w:rsidRPr="00A93E94">
        <w:t>a case management approach</w:t>
      </w:r>
      <w:r w:rsidR="00340A4C">
        <w:t>, usually led by a social worker or clinical nurse</w:t>
      </w:r>
      <w:r w:rsidRPr="00340A4C">
        <w:t xml:space="preserve"> </w:t>
      </w:r>
    </w:p>
    <w:p w14:paraId="1AB40DE3" w14:textId="3DABF3AA" w:rsidR="0020117F" w:rsidRPr="0067513E" w:rsidRDefault="0020117F" w:rsidP="0020117F">
      <w:pPr>
        <w:pStyle w:val="ListParagraph"/>
        <w:numPr>
          <w:ilvl w:val="0"/>
          <w:numId w:val="7"/>
        </w:numPr>
      </w:pPr>
      <w:r w:rsidRPr="00340A4C">
        <w:t>investment in a</w:t>
      </w:r>
      <w:r w:rsidR="000407FD" w:rsidRPr="00340A4C">
        <w:t xml:space="preserve"> </w:t>
      </w:r>
      <w:r w:rsidRPr="00340A4C">
        <w:t>client/worker relationship</w:t>
      </w:r>
      <w:r w:rsidRPr="0067513E">
        <w:t xml:space="preserve"> grounded in trust that forms the foundation for clinical, psychosocial and practical supports</w:t>
      </w:r>
    </w:p>
    <w:p w14:paraId="0885846D" w14:textId="08AF9940" w:rsidR="0020117F" w:rsidRPr="0067513E" w:rsidRDefault="0020117F" w:rsidP="0020117F">
      <w:pPr>
        <w:pStyle w:val="ListParagraph"/>
        <w:numPr>
          <w:ilvl w:val="0"/>
          <w:numId w:val="7"/>
        </w:numPr>
      </w:pPr>
      <w:r w:rsidRPr="00340A4C">
        <w:t>a</w:t>
      </w:r>
      <w:r w:rsidRPr="0067513E">
        <w:t xml:space="preserve"> </w:t>
      </w:r>
      <w:r w:rsidRPr="00340A4C">
        <w:t>clear response to crisis intervention</w:t>
      </w:r>
      <w:r w:rsidRPr="0067513E">
        <w:t xml:space="preserve"> such as fires, hospitalisations and condition of property concerns that include</w:t>
      </w:r>
      <w:r w:rsidR="009C49D9">
        <w:t>s</w:t>
      </w:r>
      <w:r w:rsidRPr="0067513E">
        <w:t xml:space="preserve"> collaboration between code enforcers</w:t>
      </w:r>
      <w:r w:rsidR="00B07D91">
        <w:t xml:space="preserve"> (e.g. fire service</w:t>
      </w:r>
      <w:r w:rsidR="000407FD" w:rsidRPr="0067513E">
        <w:t>)</w:t>
      </w:r>
      <w:r w:rsidRPr="0067513E">
        <w:t xml:space="preserve"> and social care providers</w:t>
      </w:r>
    </w:p>
    <w:p w14:paraId="0536091A" w14:textId="610B71F8" w:rsidR="0020117F" w:rsidRPr="0067513E" w:rsidRDefault="0020117F" w:rsidP="0020117F">
      <w:pPr>
        <w:pStyle w:val="ListParagraph"/>
        <w:numPr>
          <w:ilvl w:val="0"/>
          <w:numId w:val="7"/>
        </w:numPr>
      </w:pPr>
      <w:r w:rsidRPr="004E4D44">
        <w:t>specialist supports</w:t>
      </w:r>
      <w:r w:rsidRPr="0067513E">
        <w:t xml:space="preserve"> that work in an informed way with clients</w:t>
      </w:r>
      <w:r w:rsidR="009C49D9">
        <w:t xml:space="preserve"> and</w:t>
      </w:r>
      <w:r w:rsidR="000407FD" w:rsidRPr="0067513E">
        <w:t xml:space="preserve"> </w:t>
      </w:r>
      <w:r w:rsidRPr="0067513E">
        <w:t xml:space="preserve">their families and carers to identify and address </w:t>
      </w:r>
      <w:r w:rsidR="00752FB3" w:rsidRPr="0067513E">
        <w:t xml:space="preserve">mental health </w:t>
      </w:r>
      <w:r w:rsidRPr="0067513E">
        <w:t xml:space="preserve">and practical needs </w:t>
      </w:r>
    </w:p>
    <w:p w14:paraId="0507EED2" w14:textId="61A6C49D" w:rsidR="0020117F" w:rsidRDefault="00195A39">
      <w:pPr>
        <w:pStyle w:val="ListParagraph"/>
        <w:numPr>
          <w:ilvl w:val="0"/>
          <w:numId w:val="13"/>
        </w:numPr>
      </w:pPr>
      <w:r w:rsidRPr="00303E4F">
        <w:t>a practice framework</w:t>
      </w:r>
      <w:r w:rsidR="004E4D44">
        <w:t xml:space="preserve"> that provides support workers with a shared</w:t>
      </w:r>
      <w:r w:rsidR="00A306F6">
        <w:t xml:space="preserve"> set of goals, a shared</w:t>
      </w:r>
      <w:r w:rsidR="004E4D44">
        <w:t xml:space="preserve"> approach to </w:t>
      </w:r>
      <w:r w:rsidR="00303E4F">
        <w:t>assessing client need</w:t>
      </w:r>
      <w:r w:rsidR="00C30EA9">
        <w:t xml:space="preserve"> and thresholds for service responses</w:t>
      </w:r>
      <w:r w:rsidR="00B07D91">
        <w:t>, clear</w:t>
      </w:r>
      <w:r w:rsidR="00986F81">
        <w:t xml:space="preserve"> referral pathways for support</w:t>
      </w:r>
      <w:r w:rsidR="00303E4F">
        <w:t xml:space="preserve"> and</w:t>
      </w:r>
      <w:r w:rsidR="00C30EA9">
        <w:t xml:space="preserve"> guidance</w:t>
      </w:r>
      <w:r w:rsidR="00986F81">
        <w:t xml:space="preserve"> </w:t>
      </w:r>
      <w:r w:rsidR="00C30EA9">
        <w:t xml:space="preserve">on legislation and </w:t>
      </w:r>
      <w:r w:rsidR="00986F81">
        <w:t>how services can share information</w:t>
      </w:r>
      <w:r w:rsidR="00303E4F">
        <w:t>.</w:t>
      </w:r>
      <w:r>
        <w:t xml:space="preserve"> </w:t>
      </w:r>
    </w:p>
    <w:p w14:paraId="69F34D83" w14:textId="374C784E" w:rsidR="002C354D" w:rsidRPr="002C354D" w:rsidRDefault="002C354D" w:rsidP="00672F69">
      <w:pPr>
        <w:pStyle w:val="Heading1"/>
        <w:numPr>
          <w:ilvl w:val="0"/>
          <w:numId w:val="35"/>
        </w:numPr>
      </w:pPr>
      <w:bookmarkStart w:id="18" w:name="_Toc83589736"/>
      <w:bookmarkStart w:id="19" w:name="_Toc88572549"/>
      <w:r w:rsidRPr="002C354D">
        <w:lastRenderedPageBreak/>
        <w:t>Recommendations</w:t>
      </w:r>
      <w:bookmarkEnd w:id="18"/>
      <w:bookmarkEnd w:id="19"/>
    </w:p>
    <w:p w14:paraId="1038260B" w14:textId="77777777" w:rsidR="002C354D" w:rsidRPr="002C354D" w:rsidRDefault="002C354D" w:rsidP="00C7729A">
      <w:pPr>
        <w:pStyle w:val="Heading2"/>
      </w:pPr>
      <w:bookmarkStart w:id="20" w:name="_Toc83589737"/>
      <w:bookmarkStart w:id="21" w:name="_Toc88572550"/>
      <w:r w:rsidRPr="002C354D">
        <w:t>A lead state government agency</w:t>
      </w:r>
      <w:bookmarkEnd w:id="20"/>
      <w:bookmarkEnd w:id="21"/>
      <w:r w:rsidRPr="002C354D">
        <w:t xml:space="preserve"> </w:t>
      </w:r>
    </w:p>
    <w:p w14:paraId="551837F5" w14:textId="16706321" w:rsidR="0056135A" w:rsidRPr="00B8077E" w:rsidRDefault="00F7254E" w:rsidP="0056135A">
      <w:pPr>
        <w:rPr>
          <w:rFonts w:ascii="Times New Roman" w:hAnsi="Times New Roman" w:cs="Times New Roman"/>
          <w:sz w:val="24"/>
          <w:szCs w:val="24"/>
        </w:rPr>
      </w:pPr>
      <w:r>
        <w:t xml:space="preserve">Tasmania needs </w:t>
      </w:r>
      <w:r w:rsidRPr="007C7DE2">
        <w:rPr>
          <w:b/>
        </w:rPr>
        <w:t xml:space="preserve">a </w:t>
      </w:r>
      <w:r w:rsidR="0056135A" w:rsidRPr="007C7DE2">
        <w:rPr>
          <w:b/>
        </w:rPr>
        <w:t xml:space="preserve">state government agency </w:t>
      </w:r>
      <w:r w:rsidRPr="007C7DE2">
        <w:rPr>
          <w:b/>
        </w:rPr>
        <w:t>to lead</w:t>
      </w:r>
      <w:r>
        <w:t xml:space="preserve"> the development and implementation of </w:t>
      </w:r>
      <w:r w:rsidR="0056135A" w:rsidRPr="00B8077E">
        <w:t xml:space="preserve">a policy and practice framework related to hoarding and CMHH. This agency should also oversee investments in a suite of specialist, multidisciplinary supports and workforce development. </w:t>
      </w:r>
    </w:p>
    <w:p w14:paraId="0FB9DFD4" w14:textId="77777777" w:rsidR="002C354D" w:rsidRPr="002C354D" w:rsidRDefault="002C354D" w:rsidP="00C7729A">
      <w:pPr>
        <w:pStyle w:val="Heading2"/>
      </w:pPr>
      <w:bookmarkStart w:id="22" w:name="_Toc83589738"/>
      <w:bookmarkStart w:id="23" w:name="_Toc88572551"/>
      <w:r w:rsidRPr="002C354D">
        <w:t>A Tasmanian policy framework</w:t>
      </w:r>
      <w:bookmarkEnd w:id="22"/>
      <w:bookmarkEnd w:id="23"/>
    </w:p>
    <w:p w14:paraId="68CC7592" w14:textId="427254F0" w:rsidR="002C354D" w:rsidRPr="002C354D" w:rsidRDefault="002C354D" w:rsidP="002C354D">
      <w:r w:rsidRPr="002C354D">
        <w:t xml:space="preserve">Tasmania needs </w:t>
      </w:r>
      <w:r w:rsidRPr="00306073">
        <w:rPr>
          <w:b/>
        </w:rPr>
        <w:t>a social policy framework</w:t>
      </w:r>
      <w:r w:rsidRPr="002C354D">
        <w:t xml:space="preserve"> </w:t>
      </w:r>
      <w:r w:rsidR="00C30EA9">
        <w:t>focused on</w:t>
      </w:r>
      <w:r w:rsidRPr="002C354D">
        <w:t xml:space="preserve"> hoarding and CMHH. The policy framework and guidance should include:</w:t>
      </w:r>
    </w:p>
    <w:p w14:paraId="06C74CAA" w14:textId="5F35EFF7" w:rsidR="002C354D" w:rsidRPr="00306073" w:rsidRDefault="009C49D9" w:rsidP="00306073">
      <w:pPr>
        <w:numPr>
          <w:ilvl w:val="0"/>
          <w:numId w:val="33"/>
        </w:numPr>
      </w:pPr>
      <w:r>
        <w:rPr>
          <w:bCs/>
          <w:iCs/>
        </w:rPr>
        <w:t>r</w:t>
      </w:r>
      <w:r w:rsidR="00192F6F" w:rsidRPr="00306073">
        <w:rPr>
          <w:bCs/>
          <w:iCs/>
        </w:rPr>
        <w:t>ecognition that there is a</w:t>
      </w:r>
      <w:r w:rsidR="002C354D" w:rsidRPr="00306073">
        <w:rPr>
          <w:bCs/>
          <w:iCs/>
        </w:rPr>
        <w:t xml:space="preserve"> cohort of concern with </w:t>
      </w:r>
      <w:r w:rsidR="00013101" w:rsidRPr="00306073">
        <w:t>complex mental health challenge</w:t>
      </w:r>
      <w:r w:rsidR="00013101" w:rsidRPr="00306073">
        <w:rPr>
          <w:bCs/>
          <w:iCs/>
        </w:rPr>
        <w:t>s who have specialist support needs</w:t>
      </w:r>
    </w:p>
    <w:p w14:paraId="26D4DB71" w14:textId="3343BC56" w:rsidR="002C354D" w:rsidRPr="00306073" w:rsidRDefault="009C49D9" w:rsidP="00306073">
      <w:pPr>
        <w:numPr>
          <w:ilvl w:val="0"/>
          <w:numId w:val="33"/>
        </w:numPr>
      </w:pPr>
      <w:r>
        <w:rPr>
          <w:bCs/>
          <w:iCs/>
        </w:rPr>
        <w:t>an o</w:t>
      </w:r>
      <w:r w:rsidR="00731B7F" w:rsidRPr="00306073">
        <w:rPr>
          <w:bCs/>
          <w:iCs/>
        </w:rPr>
        <w:t>utline of the duties</w:t>
      </w:r>
      <w:r w:rsidR="004879A7" w:rsidRPr="00306073">
        <w:rPr>
          <w:bCs/>
          <w:iCs/>
        </w:rPr>
        <w:t xml:space="preserve"> of care</w:t>
      </w:r>
      <w:r w:rsidR="00192F6F" w:rsidRPr="00306073">
        <w:rPr>
          <w:bCs/>
          <w:iCs/>
        </w:rPr>
        <w:t xml:space="preserve"> for statutory agencies and service providers</w:t>
      </w:r>
      <w:r w:rsidR="002C354D" w:rsidRPr="00306073">
        <w:t xml:space="preserve"> </w:t>
      </w:r>
    </w:p>
    <w:p w14:paraId="4EF3550B" w14:textId="5C8048B2" w:rsidR="002C354D" w:rsidRPr="00306073" w:rsidRDefault="009C49D9" w:rsidP="00306073">
      <w:pPr>
        <w:numPr>
          <w:ilvl w:val="0"/>
          <w:numId w:val="33"/>
        </w:numPr>
      </w:pPr>
      <w:r w:rsidRPr="00306073">
        <w:t xml:space="preserve">harm minimisation </w:t>
      </w:r>
      <w:r>
        <w:t xml:space="preserve">as the </w:t>
      </w:r>
      <w:r>
        <w:rPr>
          <w:bCs/>
          <w:iCs/>
        </w:rPr>
        <w:t>p</w:t>
      </w:r>
      <w:r w:rsidR="002C354D" w:rsidRPr="00306073">
        <w:rPr>
          <w:bCs/>
          <w:iCs/>
        </w:rPr>
        <w:t>urpose of interventions</w:t>
      </w:r>
      <w:r w:rsidR="0067513E" w:rsidRPr="00306073">
        <w:t xml:space="preserve"> </w:t>
      </w:r>
      <w:r w:rsidR="002C354D" w:rsidRPr="00306073">
        <w:t>for programs and</w:t>
      </w:r>
      <w:r w:rsidR="00FB3F60" w:rsidRPr="00306073">
        <w:t xml:space="preserve"> services</w:t>
      </w:r>
    </w:p>
    <w:p w14:paraId="68125C6A" w14:textId="551E3F31" w:rsidR="002C354D" w:rsidRPr="00306073" w:rsidRDefault="009C49D9" w:rsidP="00306073">
      <w:pPr>
        <w:numPr>
          <w:ilvl w:val="0"/>
          <w:numId w:val="33"/>
        </w:numPr>
      </w:pPr>
      <w:r>
        <w:rPr>
          <w:bCs/>
          <w:iCs/>
        </w:rPr>
        <w:t>a</w:t>
      </w:r>
      <w:r w:rsidR="00FB3F60" w:rsidRPr="00306073">
        <w:rPr>
          <w:bCs/>
          <w:iCs/>
        </w:rPr>
        <w:t>n enabling s</w:t>
      </w:r>
      <w:r w:rsidR="002C354D" w:rsidRPr="00306073">
        <w:rPr>
          <w:bCs/>
          <w:iCs/>
        </w:rPr>
        <w:t>tatutory framework</w:t>
      </w:r>
      <w:r w:rsidR="0067513E" w:rsidRPr="00306073">
        <w:rPr>
          <w:bCs/>
          <w:iCs/>
        </w:rPr>
        <w:t xml:space="preserve"> that</w:t>
      </w:r>
      <w:r w:rsidR="002C354D" w:rsidRPr="00306073">
        <w:rPr>
          <w:bCs/>
          <w:iCs/>
        </w:rPr>
        <w:t xml:space="preserve"> </w:t>
      </w:r>
      <w:r w:rsidR="008C0E0B" w:rsidRPr="00306073">
        <w:rPr>
          <w:bCs/>
          <w:iCs/>
        </w:rPr>
        <w:t>supports multiple agencies to work together within a framework of dignity and choice to deliver positive outcomes for older Tasmanians</w:t>
      </w:r>
      <w:r w:rsidR="002C354D" w:rsidRPr="00306073">
        <w:t xml:space="preserve">. </w:t>
      </w:r>
    </w:p>
    <w:p w14:paraId="21302B5A" w14:textId="77777777" w:rsidR="002C354D" w:rsidRPr="002C354D" w:rsidRDefault="002C354D" w:rsidP="00676F3D">
      <w:pPr>
        <w:pStyle w:val="Heading2"/>
      </w:pPr>
      <w:bookmarkStart w:id="24" w:name="_Toc83589739"/>
      <w:bookmarkStart w:id="25" w:name="_Toc88572552"/>
      <w:r w:rsidRPr="002C354D">
        <w:t>A Tasmanian practice framework</w:t>
      </w:r>
      <w:bookmarkEnd w:id="24"/>
      <w:bookmarkEnd w:id="25"/>
    </w:p>
    <w:p w14:paraId="4FFBD3D1" w14:textId="079F7FFE" w:rsidR="002C354D" w:rsidRPr="002C354D" w:rsidRDefault="002C354D" w:rsidP="002C354D">
      <w:r w:rsidRPr="002C354D">
        <w:t xml:space="preserve">Tasmania needs </w:t>
      </w:r>
      <w:r w:rsidRPr="00306073">
        <w:rPr>
          <w:b/>
        </w:rPr>
        <w:t>a</w:t>
      </w:r>
      <w:r w:rsidR="00F7254E" w:rsidRPr="00306073">
        <w:rPr>
          <w:b/>
        </w:rPr>
        <w:t xml:space="preserve"> </w:t>
      </w:r>
      <w:r w:rsidRPr="00306073">
        <w:rPr>
          <w:b/>
        </w:rPr>
        <w:t>practice framework</w:t>
      </w:r>
      <w:r w:rsidRPr="002C354D">
        <w:t xml:space="preserve"> </w:t>
      </w:r>
      <w:r w:rsidR="00F7254E">
        <w:t xml:space="preserve">for </w:t>
      </w:r>
      <w:r w:rsidRPr="002C354D">
        <w:t>supporting older Tasmanians living with hoarding and CMHH. Elements should include:</w:t>
      </w:r>
    </w:p>
    <w:p w14:paraId="0AF9D4A4" w14:textId="046B0FC6" w:rsidR="002C354D" w:rsidRPr="00306073" w:rsidRDefault="009C49D9" w:rsidP="002C354D">
      <w:pPr>
        <w:numPr>
          <w:ilvl w:val="0"/>
          <w:numId w:val="17"/>
        </w:numPr>
      </w:pPr>
      <w:r>
        <w:rPr>
          <w:bCs/>
          <w:iCs/>
        </w:rPr>
        <w:t>a</w:t>
      </w:r>
      <w:r w:rsidR="002C354D" w:rsidRPr="00306073">
        <w:rPr>
          <w:bCs/>
          <w:iCs/>
        </w:rPr>
        <w:t xml:space="preserve"> shared understanding </w:t>
      </w:r>
      <w:r w:rsidR="003B75D3" w:rsidRPr="00306073">
        <w:rPr>
          <w:bCs/>
          <w:iCs/>
        </w:rPr>
        <w:t xml:space="preserve">of challenges, </w:t>
      </w:r>
      <w:r w:rsidR="002C354D" w:rsidRPr="00306073">
        <w:rPr>
          <w:bCs/>
          <w:iCs/>
        </w:rPr>
        <w:t>approach</w:t>
      </w:r>
      <w:r w:rsidR="003B75D3" w:rsidRPr="00306073">
        <w:rPr>
          <w:bCs/>
          <w:iCs/>
        </w:rPr>
        <w:t xml:space="preserve"> to working and goals</w:t>
      </w:r>
      <w:r w:rsidR="002C354D" w:rsidRPr="00306073">
        <w:t xml:space="preserve"> </w:t>
      </w:r>
    </w:p>
    <w:p w14:paraId="6E52A13F" w14:textId="1A48D1A9" w:rsidR="002C354D" w:rsidRPr="00306073" w:rsidRDefault="009C49D9" w:rsidP="00441BCA">
      <w:pPr>
        <w:numPr>
          <w:ilvl w:val="0"/>
          <w:numId w:val="17"/>
        </w:numPr>
      </w:pPr>
      <w:r>
        <w:rPr>
          <w:bCs/>
          <w:iCs/>
        </w:rPr>
        <w:t>r</w:t>
      </w:r>
      <w:r w:rsidR="002C354D" w:rsidRPr="00306073">
        <w:rPr>
          <w:bCs/>
          <w:iCs/>
        </w:rPr>
        <w:t xml:space="preserve">ecommended assessments, tools, thresholds and outcomes  </w:t>
      </w:r>
    </w:p>
    <w:p w14:paraId="7300D68F" w14:textId="769FF2BE" w:rsidR="002C354D" w:rsidRPr="00306073" w:rsidRDefault="009C49D9" w:rsidP="002C354D">
      <w:pPr>
        <w:numPr>
          <w:ilvl w:val="0"/>
          <w:numId w:val="17"/>
        </w:numPr>
      </w:pPr>
      <w:r>
        <w:rPr>
          <w:bCs/>
          <w:iCs/>
        </w:rPr>
        <w:t>d</w:t>
      </w:r>
      <w:r w:rsidR="002C354D" w:rsidRPr="00306073">
        <w:rPr>
          <w:bCs/>
          <w:iCs/>
        </w:rPr>
        <w:t>ata management guidance</w:t>
      </w:r>
      <w:r>
        <w:rPr>
          <w:bCs/>
          <w:iCs/>
        </w:rPr>
        <w:t>.</w:t>
      </w:r>
    </w:p>
    <w:p w14:paraId="25247636" w14:textId="77777777" w:rsidR="002C354D" w:rsidRPr="002C354D" w:rsidRDefault="002C354D" w:rsidP="00676F3D">
      <w:pPr>
        <w:pStyle w:val="Heading2"/>
      </w:pPr>
      <w:bookmarkStart w:id="26" w:name="_Toc83589740"/>
      <w:bookmarkStart w:id="27" w:name="_Toc88572553"/>
      <w:r w:rsidRPr="002C354D">
        <w:t>Regional Tasmanian collaboration and services</w:t>
      </w:r>
      <w:bookmarkEnd w:id="26"/>
      <w:bookmarkEnd w:id="27"/>
    </w:p>
    <w:p w14:paraId="02D7C426" w14:textId="3CBD9B04" w:rsidR="002C354D" w:rsidRPr="002C354D" w:rsidRDefault="002C354D" w:rsidP="002C354D">
      <w:r w:rsidRPr="002C354D">
        <w:t xml:space="preserve">Tasmania needs </w:t>
      </w:r>
      <w:r w:rsidRPr="00306073">
        <w:rPr>
          <w:b/>
        </w:rPr>
        <w:t>investment in specialist support infrastructure</w:t>
      </w:r>
      <w:r w:rsidRPr="002C354D">
        <w:t xml:space="preserve"> to ensure that older adults living with hoarding and CMHH </w:t>
      </w:r>
      <w:r w:rsidR="00CD53D2" w:rsidRPr="00CD53D2">
        <w:t>are enabled to age well at home, and the people and animals they live with are effectively supported</w:t>
      </w:r>
      <w:r w:rsidRPr="002C354D">
        <w:t xml:space="preserve">. </w:t>
      </w:r>
      <w:r w:rsidR="003B75D3">
        <w:t>To enable effective service collaboration, t</w:t>
      </w:r>
      <w:r w:rsidR="00002CE5">
        <w:t>here needs to be th</w:t>
      </w:r>
      <w:r w:rsidR="009C49D9">
        <w:t>r</w:t>
      </w:r>
      <w:r w:rsidR="00002CE5">
        <w:t>ee regional Tasmanian</w:t>
      </w:r>
      <w:r w:rsidR="007D1963">
        <w:t xml:space="preserve"> service systems</w:t>
      </w:r>
      <w:r w:rsidR="00002CE5">
        <w:t xml:space="preserve"> </w:t>
      </w:r>
      <w:r w:rsidR="007D1963">
        <w:t>(</w:t>
      </w:r>
      <w:r w:rsidR="00002CE5">
        <w:t>south, north and north west</w:t>
      </w:r>
      <w:r w:rsidR="007D1963">
        <w:t>) that provide:</w:t>
      </w:r>
    </w:p>
    <w:p w14:paraId="0FB8A1D4" w14:textId="2B33D673" w:rsidR="0067513E" w:rsidRPr="00306073" w:rsidRDefault="009C49D9">
      <w:pPr>
        <w:numPr>
          <w:ilvl w:val="0"/>
          <w:numId w:val="18"/>
        </w:numPr>
      </w:pPr>
      <w:r>
        <w:t>m</w:t>
      </w:r>
      <w:r w:rsidR="00BE029F" w:rsidRPr="00306073">
        <w:t xml:space="preserve">ultidisciplinary </w:t>
      </w:r>
      <w:r w:rsidR="00CD53D2">
        <w:t xml:space="preserve">professional </w:t>
      </w:r>
      <w:r w:rsidR="002C354D" w:rsidRPr="00306073">
        <w:t>networks</w:t>
      </w:r>
      <w:r w:rsidR="0067513E" w:rsidRPr="00306073">
        <w:t xml:space="preserve"> who meet</w:t>
      </w:r>
      <w:r w:rsidR="002C354D" w:rsidRPr="00306073">
        <w:t xml:space="preserve"> for case planning, monitoring and reviewing, information sharing, workforce development and reviewing policy, practice and service needs </w:t>
      </w:r>
    </w:p>
    <w:p w14:paraId="6EA4D38B" w14:textId="612A63DC" w:rsidR="002C354D" w:rsidRPr="00306073" w:rsidRDefault="009C49D9">
      <w:pPr>
        <w:numPr>
          <w:ilvl w:val="0"/>
          <w:numId w:val="18"/>
        </w:numPr>
      </w:pPr>
      <w:r>
        <w:t>s</w:t>
      </w:r>
      <w:r w:rsidR="00BE029F" w:rsidRPr="00306073">
        <w:t xml:space="preserve">pecialist </w:t>
      </w:r>
      <w:r w:rsidR="002C354D" w:rsidRPr="00306073">
        <w:t xml:space="preserve">case management services </w:t>
      </w:r>
    </w:p>
    <w:p w14:paraId="445475B4" w14:textId="3245CBFC" w:rsidR="002C354D" w:rsidRPr="00306073" w:rsidRDefault="009C49D9" w:rsidP="002C354D">
      <w:pPr>
        <w:numPr>
          <w:ilvl w:val="0"/>
          <w:numId w:val="18"/>
        </w:numPr>
      </w:pPr>
      <w:r>
        <w:t>s</w:t>
      </w:r>
      <w:r w:rsidR="00BE029F" w:rsidRPr="00306073">
        <w:t xml:space="preserve">pecialist </w:t>
      </w:r>
      <w:r w:rsidR="002C354D" w:rsidRPr="00306073">
        <w:t xml:space="preserve">clinical, psychosocial and practical supports </w:t>
      </w:r>
    </w:p>
    <w:p w14:paraId="77345E1E" w14:textId="7227EE46" w:rsidR="002C354D" w:rsidRPr="00306073" w:rsidRDefault="009C49D9" w:rsidP="002C354D">
      <w:pPr>
        <w:numPr>
          <w:ilvl w:val="0"/>
          <w:numId w:val="18"/>
        </w:numPr>
      </w:pPr>
      <w:r>
        <w:t>a</w:t>
      </w:r>
      <w:r w:rsidR="002C354D" w:rsidRPr="00306073">
        <w:t xml:space="preserve"> clear response to critical incidents and a pathway to positive </w:t>
      </w:r>
      <w:r w:rsidR="000914C5" w:rsidRPr="00306073">
        <w:t xml:space="preserve">health and social care </w:t>
      </w:r>
      <w:r w:rsidR="002C354D" w:rsidRPr="00306073">
        <w:t xml:space="preserve">supports </w:t>
      </w:r>
    </w:p>
    <w:p w14:paraId="2F0B9C09" w14:textId="1DF7D7D7" w:rsidR="002C354D" w:rsidRPr="00306073" w:rsidRDefault="009C49D9" w:rsidP="002C354D">
      <w:pPr>
        <w:numPr>
          <w:ilvl w:val="0"/>
          <w:numId w:val="18"/>
        </w:numPr>
      </w:pPr>
      <w:r>
        <w:lastRenderedPageBreak/>
        <w:t>s</w:t>
      </w:r>
      <w:r w:rsidR="002C354D" w:rsidRPr="00306073">
        <w:t>ervices of last resort (similar to this model within disability services)</w:t>
      </w:r>
      <w:r w:rsidR="000914C5" w:rsidRPr="00306073">
        <w:t xml:space="preserve"> to provide older Tasmanians living with these challenges with a social care safety net</w:t>
      </w:r>
      <w:r w:rsidR="002C354D" w:rsidRPr="00306073">
        <w:t xml:space="preserve"> </w:t>
      </w:r>
    </w:p>
    <w:p w14:paraId="0FB29B3F" w14:textId="48202261" w:rsidR="0067513E" w:rsidRPr="00306073" w:rsidRDefault="009C49D9" w:rsidP="00441BCA">
      <w:pPr>
        <w:numPr>
          <w:ilvl w:val="0"/>
          <w:numId w:val="18"/>
        </w:numPr>
      </w:pPr>
      <w:r>
        <w:rPr>
          <w:bCs/>
          <w:iCs/>
        </w:rPr>
        <w:t>a</w:t>
      </w:r>
      <w:r w:rsidR="002C354D" w:rsidRPr="00306073">
        <w:rPr>
          <w:bCs/>
          <w:iCs/>
        </w:rPr>
        <w:t xml:space="preserve"> workforce development plan</w:t>
      </w:r>
      <w:r w:rsidR="002C354D" w:rsidRPr="00306073">
        <w:t xml:space="preserve"> </w:t>
      </w:r>
    </w:p>
    <w:p w14:paraId="5BDFD647" w14:textId="13D3CF53" w:rsidR="0067513E" w:rsidRPr="00306073" w:rsidRDefault="009C49D9" w:rsidP="00441BCA">
      <w:pPr>
        <w:numPr>
          <w:ilvl w:val="0"/>
          <w:numId w:val="18"/>
        </w:numPr>
      </w:pPr>
      <w:r>
        <w:t>a</w:t>
      </w:r>
      <w:r w:rsidR="002C354D" w:rsidRPr="00306073">
        <w:t xml:space="preserve"> digital hoarding and CMHH information hub</w:t>
      </w:r>
      <w:r>
        <w:t>.</w:t>
      </w:r>
    </w:p>
    <w:p w14:paraId="7F6CEC21" w14:textId="09A87160" w:rsidR="002C354D" w:rsidRPr="002C354D" w:rsidRDefault="002C354D">
      <w:r w:rsidRPr="002C354D">
        <w:t xml:space="preserve">Consideration needs to be given to how recommended supports interact with existing and developing models. These include adult care (such as </w:t>
      </w:r>
      <w:r w:rsidR="00C74323">
        <w:t xml:space="preserve">Tasmanian </w:t>
      </w:r>
      <w:r w:rsidRPr="002C354D">
        <w:t>H</w:t>
      </w:r>
      <w:r w:rsidR="00D545B2">
        <w:t>ealth and Community Care)</w:t>
      </w:r>
      <w:r w:rsidRPr="002C354D">
        <w:t xml:space="preserve">, and fee-for-service, federal models such </w:t>
      </w:r>
      <w:r w:rsidR="00AB5A75">
        <w:t>as a</w:t>
      </w:r>
      <w:r w:rsidRPr="002C354D">
        <w:t>ged</w:t>
      </w:r>
      <w:r w:rsidR="00AB5A75">
        <w:t xml:space="preserve"> c</w:t>
      </w:r>
      <w:r w:rsidRPr="002C354D">
        <w:t xml:space="preserve">are and </w:t>
      </w:r>
      <w:r w:rsidR="000914C5">
        <w:t xml:space="preserve">the </w:t>
      </w:r>
      <w:r w:rsidRPr="002C354D">
        <w:t>N</w:t>
      </w:r>
      <w:r w:rsidR="000914C5">
        <w:t xml:space="preserve">ational </w:t>
      </w:r>
      <w:r w:rsidRPr="002C354D">
        <w:t>D</w:t>
      </w:r>
      <w:r w:rsidR="000914C5">
        <w:t xml:space="preserve">isability </w:t>
      </w:r>
      <w:r w:rsidRPr="002C354D">
        <w:t>I</w:t>
      </w:r>
      <w:r w:rsidR="000914C5">
        <w:t xml:space="preserve">nsurance </w:t>
      </w:r>
      <w:r w:rsidRPr="002C354D">
        <w:t>S</w:t>
      </w:r>
      <w:r w:rsidR="000914C5">
        <w:t>cheme</w:t>
      </w:r>
      <w:r w:rsidRPr="002C354D">
        <w:t>.</w:t>
      </w:r>
    </w:p>
    <w:p w14:paraId="2606F6F6" w14:textId="77777777" w:rsidR="002C354D" w:rsidRPr="002C354D" w:rsidRDefault="002C354D" w:rsidP="00676F3D">
      <w:pPr>
        <w:pStyle w:val="Heading2"/>
      </w:pPr>
      <w:bookmarkStart w:id="28" w:name="_Toc83589741"/>
      <w:bookmarkStart w:id="29" w:name="_Toc88572554"/>
      <w:r w:rsidRPr="002C354D">
        <w:t>Consumer-informed</w:t>
      </w:r>
      <w:bookmarkEnd w:id="28"/>
      <w:bookmarkEnd w:id="29"/>
    </w:p>
    <w:p w14:paraId="743CF4C2" w14:textId="14124967" w:rsidR="00BB76EE" w:rsidRDefault="002C354D" w:rsidP="004B4499">
      <w:r w:rsidRPr="002C354D">
        <w:t xml:space="preserve">Any approach to supports need to be </w:t>
      </w:r>
      <w:r w:rsidRPr="004A35DD">
        <w:rPr>
          <w:b/>
        </w:rPr>
        <w:t>tested and informed</w:t>
      </w:r>
      <w:r w:rsidRPr="002C354D">
        <w:t xml:space="preserve"> by older Tasmanians living with hoarding or CMHH, and their families and carers. </w:t>
      </w:r>
    </w:p>
    <w:p w14:paraId="6186BBEC" w14:textId="34173122" w:rsidR="004542A0" w:rsidRDefault="004542A0" w:rsidP="007F3C3A">
      <w:pPr>
        <w:pBdr>
          <w:top w:val="single" w:sz="4" w:space="1" w:color="auto"/>
        </w:pBdr>
        <w:jc w:val="right"/>
        <w:rPr>
          <w:rStyle w:val="Hyperlink"/>
          <w:sz w:val="16"/>
          <w:szCs w:val="16"/>
        </w:rPr>
      </w:pPr>
      <w:r>
        <w:rPr>
          <w:sz w:val="16"/>
          <w:szCs w:val="16"/>
        </w:rPr>
        <w:t xml:space="preserve">For more information about the Treasured Lives project and the full reports, please go to the </w:t>
      </w:r>
      <w:hyperlink r:id="rId9" w:history="1">
        <w:r w:rsidRPr="004542A0">
          <w:rPr>
            <w:rStyle w:val="Hyperlink"/>
            <w:sz w:val="16"/>
            <w:szCs w:val="16"/>
          </w:rPr>
          <w:t>Treasured Lives website</w:t>
        </w:r>
      </w:hyperlink>
    </w:p>
    <w:p w14:paraId="78C4A3C4" w14:textId="779FE1FC" w:rsidR="000A17A8" w:rsidRPr="00C42584" w:rsidRDefault="000A17A8" w:rsidP="007F3C3A">
      <w:pPr>
        <w:pBdr>
          <w:top w:val="single" w:sz="4" w:space="1" w:color="auto"/>
        </w:pBdr>
        <w:jc w:val="right"/>
        <w:rPr>
          <w:sz w:val="16"/>
          <w:szCs w:val="16"/>
        </w:rPr>
      </w:pPr>
      <w:r>
        <w:rPr>
          <w:sz w:val="16"/>
          <w:szCs w:val="16"/>
        </w:rPr>
        <w:t>Contact Lindsey Fidler: lindseyf@anglicare-tas.org.au</w:t>
      </w:r>
    </w:p>
    <w:p w14:paraId="08E439E9" w14:textId="4BAD828C" w:rsidR="000A17A8" w:rsidRDefault="000A17A8">
      <w:r>
        <w:br w:type="page"/>
      </w:r>
    </w:p>
    <w:p w14:paraId="5A761464" w14:textId="15C43E5E" w:rsidR="00DC04BA" w:rsidRDefault="000A17A8" w:rsidP="000A17A8">
      <w:pPr>
        <w:pStyle w:val="Heading1"/>
      </w:pPr>
      <w:r>
        <w:lastRenderedPageBreak/>
        <w:t>End notes</w:t>
      </w:r>
    </w:p>
    <w:sectPr w:rsidR="00DC04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CCAB" w14:textId="77777777" w:rsidR="00966DD0" w:rsidRDefault="00966DD0" w:rsidP="00CB40EF">
      <w:pPr>
        <w:spacing w:after="0" w:line="240" w:lineRule="auto"/>
      </w:pPr>
      <w:r>
        <w:separator/>
      </w:r>
    </w:p>
  </w:endnote>
  <w:endnote w:type="continuationSeparator" w:id="0">
    <w:p w14:paraId="13F821E4" w14:textId="77777777" w:rsidR="00966DD0" w:rsidRDefault="00966DD0" w:rsidP="00CB40EF">
      <w:pPr>
        <w:spacing w:after="0" w:line="240" w:lineRule="auto"/>
      </w:pPr>
      <w:r>
        <w:continuationSeparator/>
      </w:r>
    </w:p>
  </w:endnote>
  <w:endnote w:id="1">
    <w:p w14:paraId="7EC553FB" w14:textId="4D593B87" w:rsidR="00C5315D" w:rsidRPr="005A5C34" w:rsidRDefault="00C5315D">
      <w:pPr>
        <w:pStyle w:val="EndnoteText"/>
        <w:rPr>
          <w:sz w:val="16"/>
          <w:szCs w:val="16"/>
        </w:rPr>
      </w:pPr>
      <w:r w:rsidRPr="005A5C34">
        <w:rPr>
          <w:rStyle w:val="EndnoteReference"/>
          <w:sz w:val="16"/>
          <w:szCs w:val="16"/>
        </w:rPr>
        <w:endnoteRef/>
      </w:r>
      <w:r w:rsidRPr="005A5C34">
        <w:rPr>
          <w:sz w:val="16"/>
          <w:szCs w:val="16"/>
        </w:rPr>
        <w:t xml:space="preserve"> </w:t>
      </w:r>
      <w:r w:rsidR="005A5C34" w:rsidRPr="005A5C34">
        <w:rPr>
          <w:sz w:val="16"/>
          <w:szCs w:val="16"/>
        </w:rPr>
        <w:t xml:space="preserve">Royal Commission into Aged Care Quality and Safety (Royal Commission) 2021, </w:t>
      </w:r>
      <w:r w:rsidR="005A5C34" w:rsidRPr="005A5C34">
        <w:rPr>
          <w:i/>
          <w:sz w:val="16"/>
          <w:szCs w:val="16"/>
        </w:rPr>
        <w:t>Final report: Care, dignity and respect</w:t>
      </w:r>
      <w:r w:rsidR="005A5C34" w:rsidRPr="005A5C34">
        <w:rPr>
          <w:sz w:val="16"/>
          <w:szCs w:val="16"/>
        </w:rPr>
        <w:t>, The Office of the Royal Commission.</w:t>
      </w:r>
    </w:p>
  </w:endnote>
  <w:endnote w:id="2">
    <w:p w14:paraId="0A485E96" w14:textId="734D909E" w:rsidR="002102BC" w:rsidRPr="00AB3D7D" w:rsidRDefault="002102BC" w:rsidP="000941B0">
      <w:pPr>
        <w:pStyle w:val="EndnoteText"/>
        <w:rPr>
          <w:sz w:val="16"/>
          <w:szCs w:val="16"/>
        </w:rPr>
      </w:pPr>
      <w:r w:rsidRPr="00AB3D7D">
        <w:rPr>
          <w:rStyle w:val="EndnoteReference"/>
          <w:sz w:val="16"/>
          <w:szCs w:val="16"/>
        </w:rPr>
        <w:endnoteRef/>
      </w:r>
      <w:r w:rsidRPr="00AB3D7D">
        <w:rPr>
          <w:sz w:val="16"/>
          <w:szCs w:val="16"/>
        </w:rPr>
        <w:t xml:space="preserve"> Department of Health Victoria (DoH [Vic.]) 2012, </w:t>
      </w:r>
      <w:r w:rsidRPr="00AB3D7D">
        <w:rPr>
          <w:i/>
          <w:sz w:val="16"/>
          <w:szCs w:val="16"/>
        </w:rPr>
        <w:t>Discussion Paper: Hoarding and Squalor,</w:t>
      </w:r>
      <w:r w:rsidRPr="00AB3D7D">
        <w:rPr>
          <w:sz w:val="16"/>
          <w:szCs w:val="16"/>
        </w:rPr>
        <w:t xml:space="preserve"> State Government Victoria.</w:t>
      </w:r>
    </w:p>
    <w:p w14:paraId="15615BB0" w14:textId="226F44BC" w:rsidR="002102BC" w:rsidRPr="00AB3D7D" w:rsidRDefault="002102BC" w:rsidP="000941B0">
      <w:pPr>
        <w:pStyle w:val="EndnoteText"/>
        <w:rPr>
          <w:sz w:val="16"/>
          <w:szCs w:val="16"/>
        </w:rPr>
      </w:pPr>
      <w:r w:rsidRPr="00AB3D7D">
        <w:rPr>
          <w:sz w:val="16"/>
          <w:szCs w:val="16"/>
        </w:rPr>
        <w:sym w:font="Symbol" w:char="F0BE"/>
      </w:r>
      <w:r w:rsidRPr="00AB3D7D">
        <w:rPr>
          <w:sz w:val="16"/>
          <w:szCs w:val="16"/>
        </w:rPr>
        <w:t xml:space="preserve"> 2013, </w:t>
      </w:r>
      <w:r w:rsidRPr="00AB3D7D">
        <w:rPr>
          <w:i/>
          <w:sz w:val="16"/>
          <w:szCs w:val="16"/>
        </w:rPr>
        <w:t xml:space="preserve">Hoarding and squalor: a practical resource for service providers, </w:t>
      </w:r>
      <w:r w:rsidRPr="00AB3D7D">
        <w:rPr>
          <w:sz w:val="16"/>
          <w:szCs w:val="16"/>
        </w:rPr>
        <w:t>State Government Victoria.</w:t>
      </w:r>
    </w:p>
    <w:p w14:paraId="53073572" w14:textId="21ACA17D" w:rsidR="002102BC" w:rsidRPr="00AB3D7D" w:rsidRDefault="002102BC">
      <w:pPr>
        <w:pStyle w:val="EndnoteText"/>
        <w:rPr>
          <w:sz w:val="16"/>
          <w:szCs w:val="16"/>
        </w:rPr>
      </w:pPr>
      <w:r w:rsidRPr="00AB3D7D">
        <w:rPr>
          <w:sz w:val="16"/>
          <w:szCs w:val="16"/>
        </w:rPr>
        <w:t xml:space="preserve">Department of Health &amp; Ageing South Australia (DoH[SA]) 2013, </w:t>
      </w:r>
      <w:r w:rsidRPr="00AB3D7D">
        <w:rPr>
          <w:i/>
          <w:sz w:val="16"/>
          <w:szCs w:val="16"/>
        </w:rPr>
        <w:t>A foot in the door: Stepping towards solutions to resolve incidents of severe domestic squalor in South Australia,</w:t>
      </w:r>
      <w:r w:rsidRPr="00AB3D7D">
        <w:rPr>
          <w:sz w:val="16"/>
          <w:szCs w:val="16"/>
        </w:rPr>
        <w:t xml:space="preserve"> Government of South Australia, Adelaide.</w:t>
      </w:r>
    </w:p>
    <w:p w14:paraId="569A2D54" w14:textId="25EFEBA0" w:rsidR="002102BC" w:rsidRPr="00AB3D7D" w:rsidRDefault="002102BC">
      <w:pPr>
        <w:pStyle w:val="EndnoteText"/>
        <w:rPr>
          <w:sz w:val="16"/>
          <w:szCs w:val="16"/>
        </w:rPr>
      </w:pPr>
      <w:r w:rsidRPr="00AB3D7D">
        <w:rPr>
          <w:sz w:val="16"/>
          <w:szCs w:val="16"/>
        </w:rPr>
        <w:t xml:space="preserve">Stark, D 2013, </w:t>
      </w:r>
      <w:r w:rsidRPr="00AB3D7D">
        <w:rPr>
          <w:i/>
          <w:sz w:val="16"/>
          <w:szCs w:val="16"/>
        </w:rPr>
        <w:t>Beyond overwhelmed: Identifying pathways to deliver more effective services for people and their pets affected by hoarding and squalor across NSW</w:t>
      </w:r>
      <w:r w:rsidRPr="00AB3D7D">
        <w:rPr>
          <w:sz w:val="16"/>
          <w:szCs w:val="16"/>
        </w:rPr>
        <w:t>, NSW Hoarding and Squalor Issues Paper, commissioned by the NSW Hoarding and Squalor Taskforce.</w:t>
      </w:r>
    </w:p>
  </w:endnote>
  <w:endnote w:id="3">
    <w:p w14:paraId="73C9E453" w14:textId="77777777" w:rsidR="002102BC" w:rsidRPr="002E0A88" w:rsidRDefault="002102BC">
      <w:pPr>
        <w:pStyle w:val="EndnoteText"/>
        <w:rPr>
          <w:sz w:val="16"/>
          <w:szCs w:val="16"/>
        </w:rPr>
      </w:pPr>
      <w:r w:rsidRPr="002E0A88">
        <w:rPr>
          <w:rStyle w:val="EndnoteReference"/>
          <w:sz w:val="16"/>
          <w:szCs w:val="16"/>
        </w:rPr>
        <w:endnoteRef/>
      </w:r>
      <w:r w:rsidRPr="002E0A88">
        <w:rPr>
          <w:sz w:val="16"/>
          <w:szCs w:val="16"/>
        </w:rPr>
        <w:t xml:space="preserve"> The project received research ethics approval from the University of Tasmania’s Human Research Ethics Committee. Project n: 18686</w:t>
      </w:r>
      <w:r>
        <w:rPr>
          <w:sz w:val="16"/>
          <w:szCs w:val="16"/>
        </w:rPr>
        <w:t>.</w:t>
      </w:r>
    </w:p>
  </w:endnote>
  <w:endnote w:id="4">
    <w:p w14:paraId="4DD5BD1C" w14:textId="193051C9" w:rsidR="002102BC" w:rsidRPr="009C2C26" w:rsidRDefault="002102BC" w:rsidP="00F80922">
      <w:pPr>
        <w:pStyle w:val="EndnoteText"/>
        <w:rPr>
          <w:i/>
          <w:sz w:val="16"/>
          <w:szCs w:val="16"/>
        </w:rPr>
      </w:pPr>
      <w:r w:rsidRPr="009C2C26">
        <w:rPr>
          <w:rStyle w:val="EndnoteReference"/>
          <w:sz w:val="16"/>
          <w:szCs w:val="16"/>
        </w:rPr>
        <w:endnoteRef/>
      </w:r>
      <w:r w:rsidRPr="009C2C26">
        <w:rPr>
          <w:sz w:val="16"/>
          <w:szCs w:val="16"/>
        </w:rPr>
        <w:t xml:space="preserve"> </w:t>
      </w:r>
      <w:hyperlink r:id="rId1" w:history="1">
        <w:r w:rsidRPr="009C2C26">
          <w:rPr>
            <w:rStyle w:val="Hyperlink"/>
            <w:sz w:val="16"/>
            <w:szCs w:val="16"/>
          </w:rPr>
          <w:t>Phase 1</w:t>
        </w:r>
      </w:hyperlink>
      <w:r w:rsidRPr="009C2C26">
        <w:rPr>
          <w:sz w:val="16"/>
          <w:szCs w:val="16"/>
        </w:rPr>
        <w:t xml:space="preserve">, Fidler, L 2021, </w:t>
      </w:r>
      <w:r w:rsidRPr="009C2C26">
        <w:rPr>
          <w:i/>
          <w:sz w:val="16"/>
          <w:szCs w:val="16"/>
        </w:rPr>
        <w:t>Treasured lives: Phase 1 report</w:t>
      </w:r>
      <w:r w:rsidRPr="009C2C26">
        <w:rPr>
          <w:sz w:val="16"/>
          <w:szCs w:val="16"/>
        </w:rPr>
        <w:t>, Social Action and Research Centre, Anglicare Tasmania.</w:t>
      </w:r>
      <w:r w:rsidRPr="009C2C26">
        <w:rPr>
          <w:i/>
          <w:sz w:val="16"/>
          <w:szCs w:val="16"/>
        </w:rPr>
        <w:t xml:space="preserve"> </w:t>
      </w:r>
    </w:p>
  </w:endnote>
  <w:endnote w:id="5">
    <w:p w14:paraId="3ECB8735" w14:textId="0E3CE2F9" w:rsidR="00663B58" w:rsidRPr="0036435E" w:rsidRDefault="00663B58" w:rsidP="00663B58">
      <w:pPr>
        <w:pStyle w:val="EndnoteText"/>
        <w:rPr>
          <w:sz w:val="16"/>
          <w:szCs w:val="16"/>
        </w:rPr>
      </w:pPr>
      <w:r w:rsidRPr="0036435E">
        <w:rPr>
          <w:rStyle w:val="EndnoteReference"/>
          <w:sz w:val="16"/>
          <w:szCs w:val="16"/>
        </w:rPr>
        <w:endnoteRef/>
      </w:r>
      <w:r w:rsidRPr="0036435E">
        <w:rPr>
          <w:sz w:val="16"/>
          <w:szCs w:val="16"/>
        </w:rPr>
        <w:t xml:space="preserve"> </w:t>
      </w:r>
      <w:r w:rsidR="00110FB7">
        <w:rPr>
          <w:sz w:val="16"/>
          <w:szCs w:val="16"/>
        </w:rPr>
        <w:t>This is</w:t>
      </w:r>
      <w:r w:rsidRPr="004D79C8">
        <w:rPr>
          <w:sz w:val="16"/>
          <w:szCs w:val="16"/>
        </w:rPr>
        <w:t xml:space="preserve"> in line with the </w:t>
      </w:r>
      <w:r>
        <w:rPr>
          <w:sz w:val="16"/>
          <w:szCs w:val="16"/>
        </w:rPr>
        <w:t xml:space="preserve">Australian Department of Health’s </w:t>
      </w:r>
      <w:r w:rsidRPr="004D79C8">
        <w:rPr>
          <w:sz w:val="16"/>
          <w:szCs w:val="16"/>
        </w:rPr>
        <w:t>My Age Care programs.</w:t>
      </w:r>
      <w:r>
        <w:rPr>
          <w:sz w:val="16"/>
          <w:szCs w:val="16"/>
        </w:rPr>
        <w:t xml:space="preserve"> </w:t>
      </w:r>
      <w:r w:rsidRPr="009D3BD6">
        <w:rPr>
          <w:sz w:val="16"/>
          <w:szCs w:val="16"/>
        </w:rPr>
        <w:t>This recognises that supporting hoarding and CMHH is a slow and long-term process. The project wanted to consider what supports could help people prepare for ‘older age’, as well as what is needed once people reach that age.</w:t>
      </w:r>
    </w:p>
  </w:endnote>
  <w:endnote w:id="6">
    <w:p w14:paraId="5D43AE96" w14:textId="56A4F45A" w:rsidR="00576DDB" w:rsidRPr="00FE1215" w:rsidRDefault="00576DDB">
      <w:pPr>
        <w:pStyle w:val="EndnoteText"/>
        <w:rPr>
          <w:sz w:val="16"/>
          <w:szCs w:val="16"/>
        </w:rPr>
      </w:pPr>
      <w:r>
        <w:rPr>
          <w:rStyle w:val="EndnoteReference"/>
        </w:rPr>
        <w:endnoteRef/>
      </w:r>
      <w:r>
        <w:t xml:space="preserve"> </w:t>
      </w:r>
      <w:r w:rsidRPr="00FE1215">
        <w:rPr>
          <w:sz w:val="16"/>
          <w:szCs w:val="16"/>
        </w:rPr>
        <w:t>Frost &amp; Hartl 1996, cited in</w:t>
      </w:r>
      <w:r w:rsidR="00A84D49" w:rsidRPr="00FE1215">
        <w:rPr>
          <w:sz w:val="16"/>
          <w:szCs w:val="16"/>
        </w:rPr>
        <w:t xml:space="preserve"> Buscher, TP, Dyson, J &amp; Cowdell, F 2014, ‘The effects of hoarding disorder on families: An integrative review’, in </w:t>
      </w:r>
      <w:r w:rsidR="00A84D49" w:rsidRPr="00FE1215">
        <w:rPr>
          <w:i/>
          <w:sz w:val="16"/>
          <w:szCs w:val="16"/>
        </w:rPr>
        <w:t>Journal of Psychiatric and Mental Health Nursing</w:t>
      </w:r>
      <w:r w:rsidR="00A84D49" w:rsidRPr="00FE1215">
        <w:rPr>
          <w:sz w:val="16"/>
          <w:szCs w:val="16"/>
        </w:rPr>
        <w:t>, vol. 21, pp. 491-498</w:t>
      </w:r>
      <w:r w:rsidRPr="00FE1215">
        <w:rPr>
          <w:sz w:val="16"/>
          <w:szCs w:val="16"/>
        </w:rPr>
        <w:t xml:space="preserve">; Tolin et al. 2011, cited in </w:t>
      </w:r>
      <w:r w:rsidR="00830EF1" w:rsidRPr="00FE1215">
        <w:rPr>
          <w:sz w:val="16"/>
          <w:szCs w:val="16"/>
        </w:rPr>
        <w:t xml:space="preserve">Guinane, J, Bailey, D, Fuge, F &amp; Sook, M 2019, ‘Analysis of patients referred for aged care assessment with concerns related to hoarding or squalor’, in </w:t>
      </w:r>
      <w:r w:rsidR="00830EF1" w:rsidRPr="00FE1215">
        <w:rPr>
          <w:i/>
          <w:sz w:val="16"/>
          <w:szCs w:val="16"/>
        </w:rPr>
        <w:t>Internal Medicine Journal,</w:t>
      </w:r>
      <w:r w:rsidR="00830EF1" w:rsidRPr="00FE1215">
        <w:rPr>
          <w:sz w:val="16"/>
          <w:szCs w:val="16"/>
        </w:rPr>
        <w:t xml:space="preserve"> vol.49, pp. 1313-1316.</w:t>
      </w:r>
    </w:p>
  </w:endnote>
  <w:endnote w:id="7">
    <w:p w14:paraId="0C66ADA5" w14:textId="49449EED" w:rsidR="00576DDB" w:rsidRPr="00FE1215" w:rsidRDefault="00576DDB">
      <w:pPr>
        <w:pStyle w:val="EndnoteText"/>
        <w:rPr>
          <w:sz w:val="16"/>
          <w:szCs w:val="16"/>
        </w:rPr>
      </w:pPr>
      <w:r w:rsidRPr="00FE1215">
        <w:rPr>
          <w:rStyle w:val="EndnoteReference"/>
          <w:sz w:val="16"/>
          <w:szCs w:val="16"/>
        </w:rPr>
        <w:endnoteRef/>
      </w:r>
      <w:r w:rsidRPr="00FE1215">
        <w:rPr>
          <w:sz w:val="16"/>
          <w:szCs w:val="16"/>
        </w:rPr>
        <w:t xml:space="preserve"> </w:t>
      </w:r>
      <w:r w:rsidR="00830EF1" w:rsidRPr="00FE1215">
        <w:rPr>
          <w:sz w:val="16"/>
          <w:szCs w:val="16"/>
        </w:rPr>
        <w:t xml:space="preserve">Danet, M &amp; Secouet, D 2018, ‘Insecure attachment as a factor in hoarding behaviours in a non-clinical sample of women’, in </w:t>
      </w:r>
      <w:r w:rsidR="00830EF1" w:rsidRPr="00FE1215">
        <w:rPr>
          <w:i/>
          <w:sz w:val="16"/>
          <w:szCs w:val="16"/>
        </w:rPr>
        <w:t>Psychiatry Research</w:t>
      </w:r>
      <w:r w:rsidR="00830EF1" w:rsidRPr="00FE1215">
        <w:rPr>
          <w:sz w:val="16"/>
          <w:szCs w:val="16"/>
        </w:rPr>
        <w:t>, vol. 270, pp. 286-292.</w:t>
      </w:r>
    </w:p>
  </w:endnote>
  <w:endnote w:id="8">
    <w:p w14:paraId="0455D12C" w14:textId="54D243EA" w:rsidR="00342624" w:rsidRPr="00FE1215" w:rsidRDefault="00342624">
      <w:pPr>
        <w:pStyle w:val="EndnoteText"/>
        <w:rPr>
          <w:sz w:val="16"/>
          <w:szCs w:val="16"/>
        </w:rPr>
      </w:pPr>
      <w:r w:rsidRPr="00FE1215">
        <w:rPr>
          <w:rStyle w:val="EndnoteReference"/>
          <w:sz w:val="16"/>
          <w:szCs w:val="16"/>
        </w:rPr>
        <w:endnoteRef/>
      </w:r>
      <w:r w:rsidRPr="00FE1215">
        <w:rPr>
          <w:sz w:val="16"/>
          <w:szCs w:val="16"/>
        </w:rPr>
        <w:t xml:space="preserve"> </w:t>
      </w:r>
      <w:r w:rsidR="00801C6E" w:rsidRPr="00FE1215">
        <w:rPr>
          <w:sz w:val="16"/>
          <w:szCs w:val="16"/>
        </w:rPr>
        <w:t>Ayers, C, Loebach Wetherell, J, Schiehser, D, Almklov, E, Golshan, S &amp; Saxena, S 2013, ‘</w:t>
      </w:r>
      <w:r w:rsidR="00801C6E" w:rsidRPr="00FE1215">
        <w:rPr>
          <w:bCs/>
          <w:sz w:val="16"/>
          <w:szCs w:val="16"/>
        </w:rPr>
        <w:t>Executive functioning in older adults with hoarding disorder</w:t>
      </w:r>
      <w:r w:rsidR="00801C6E" w:rsidRPr="00FE1215">
        <w:rPr>
          <w:sz w:val="16"/>
          <w:szCs w:val="16"/>
        </w:rPr>
        <w:t xml:space="preserve">’, in </w:t>
      </w:r>
      <w:r w:rsidR="00801C6E" w:rsidRPr="00FE1215">
        <w:rPr>
          <w:i/>
          <w:sz w:val="16"/>
          <w:szCs w:val="16"/>
        </w:rPr>
        <w:t>International Journal of Geriatric Psychiatry</w:t>
      </w:r>
      <w:r w:rsidR="00801C6E" w:rsidRPr="00FE1215">
        <w:rPr>
          <w:sz w:val="16"/>
          <w:szCs w:val="16"/>
        </w:rPr>
        <w:t xml:space="preserve">, vol. 28, no. 11, pp. 1175–1181; </w:t>
      </w:r>
      <w:r w:rsidR="005D1DFB" w:rsidRPr="00FE1215">
        <w:rPr>
          <w:sz w:val="16"/>
          <w:szCs w:val="16"/>
        </w:rPr>
        <w:t xml:space="preserve">Brown, S 2011, ‘Theoretical concepts from self-psychology applied to animal hoarding’, </w:t>
      </w:r>
      <w:r w:rsidR="005D1DFB" w:rsidRPr="00FE1215">
        <w:rPr>
          <w:i/>
          <w:sz w:val="16"/>
          <w:szCs w:val="16"/>
        </w:rPr>
        <w:t>Society and Animals Journal</w:t>
      </w:r>
      <w:r w:rsidR="005D1DFB" w:rsidRPr="00FE1215">
        <w:rPr>
          <w:sz w:val="16"/>
          <w:szCs w:val="16"/>
        </w:rPr>
        <w:t xml:space="preserve"> vol. 19, pp. 175-193; </w:t>
      </w:r>
      <w:r w:rsidR="00801C6E" w:rsidRPr="00FE1215">
        <w:rPr>
          <w:sz w:val="16"/>
          <w:szCs w:val="16"/>
        </w:rPr>
        <w:t xml:space="preserve">Brown, F &amp; Pain, A 2014, ‘Developing an approach to working with hoarding: space for social work practice’, in </w:t>
      </w:r>
      <w:r w:rsidR="00801C6E" w:rsidRPr="00FE1215">
        <w:rPr>
          <w:i/>
          <w:sz w:val="16"/>
          <w:szCs w:val="16"/>
        </w:rPr>
        <w:t>Social Work in Action</w:t>
      </w:r>
      <w:r w:rsidR="00801C6E" w:rsidRPr="00FE1215">
        <w:rPr>
          <w:sz w:val="16"/>
          <w:szCs w:val="16"/>
        </w:rPr>
        <w:t xml:space="preserve">, vol. 26, no. 4. pp. 211-224; </w:t>
      </w:r>
      <w:r w:rsidR="005D1DFB" w:rsidRPr="00FE1215">
        <w:rPr>
          <w:sz w:val="16"/>
          <w:szCs w:val="16"/>
        </w:rPr>
        <w:t xml:space="preserve">Chou, CY, Tsoh, J, Vigil, O, Bain, D, Uhm, S, Howell, G, Chan, J, Eckfield, M, Plumadore, J, Chan, E, Komaiko, K, Smith, L, Franklin, J, Vega, E, Delucchi, K &amp; Mathews, C 2018, ‘Contributions of self-criticism and shame to hoarding’, in </w:t>
      </w:r>
      <w:r w:rsidR="005D1DFB" w:rsidRPr="00FE1215">
        <w:rPr>
          <w:i/>
          <w:sz w:val="16"/>
          <w:szCs w:val="16"/>
        </w:rPr>
        <w:t>Psychiatry Research</w:t>
      </w:r>
      <w:r w:rsidR="005D1DFB" w:rsidRPr="00FE1215">
        <w:rPr>
          <w:sz w:val="16"/>
          <w:szCs w:val="16"/>
        </w:rPr>
        <w:t>, vol. 262, pp. 488-493</w:t>
      </w:r>
      <w:r w:rsidR="00A9361D" w:rsidRPr="00FE1215">
        <w:rPr>
          <w:sz w:val="16"/>
          <w:szCs w:val="16"/>
        </w:rPr>
        <w:t>;</w:t>
      </w:r>
      <w:r w:rsidR="002F27BE" w:rsidRPr="00FE1215">
        <w:rPr>
          <w:sz w:val="16"/>
          <w:szCs w:val="16"/>
        </w:rPr>
        <w:t xml:space="preserve"> Chou, CY, Mackin, R, Delucchi, K &amp; Mathews, C 2018, ‘Detail-oriented visual processing style: Its role in the relationships between early life adversity and hoarding-related dysfunctions’, in </w:t>
      </w:r>
      <w:r w:rsidR="002F27BE" w:rsidRPr="00FE1215">
        <w:rPr>
          <w:i/>
          <w:sz w:val="16"/>
          <w:szCs w:val="16"/>
        </w:rPr>
        <w:t>Psychiatry Research</w:t>
      </w:r>
      <w:r w:rsidR="002F27BE" w:rsidRPr="00FE1215">
        <w:rPr>
          <w:sz w:val="16"/>
          <w:szCs w:val="16"/>
        </w:rPr>
        <w:t xml:space="preserve">, vol. 267, pp. 30-36; </w:t>
      </w:r>
      <w:r w:rsidR="006D55E5" w:rsidRPr="00110FB7">
        <w:rPr>
          <w:sz w:val="16"/>
          <w:szCs w:val="16"/>
        </w:rPr>
        <w:t>Frost et al. 2011, cited in Ayers et al. 2013</w:t>
      </w:r>
      <w:r w:rsidR="002F27BE" w:rsidRPr="00110FB7">
        <w:rPr>
          <w:sz w:val="16"/>
          <w:szCs w:val="16"/>
        </w:rPr>
        <w:t xml:space="preserve"> ibid.</w:t>
      </w:r>
      <w:r w:rsidR="006D55E5" w:rsidRPr="00110FB7">
        <w:rPr>
          <w:sz w:val="16"/>
          <w:szCs w:val="16"/>
        </w:rPr>
        <w:t>;</w:t>
      </w:r>
      <w:r w:rsidR="002342B9" w:rsidRPr="00110FB7">
        <w:rPr>
          <w:sz w:val="16"/>
          <w:szCs w:val="16"/>
        </w:rPr>
        <w:t xml:space="preserve"> Frost, R, Steketee, G &amp; Williams, L 2000, ‘Hoarding: a community health problem’, </w:t>
      </w:r>
      <w:bookmarkStart w:id="6" w:name="OLE_LINK1"/>
      <w:r w:rsidR="002342B9" w:rsidRPr="00110FB7">
        <w:rPr>
          <w:sz w:val="16"/>
          <w:szCs w:val="16"/>
        </w:rPr>
        <w:t xml:space="preserve">in </w:t>
      </w:r>
      <w:r w:rsidR="002342B9" w:rsidRPr="00FE1215">
        <w:rPr>
          <w:i/>
          <w:iCs/>
          <w:sz w:val="16"/>
          <w:szCs w:val="16"/>
        </w:rPr>
        <w:t>Health and Social Care in the Community</w:t>
      </w:r>
      <w:r w:rsidR="002342B9" w:rsidRPr="00110FB7">
        <w:rPr>
          <w:iCs/>
          <w:sz w:val="16"/>
          <w:szCs w:val="16"/>
        </w:rPr>
        <w:t xml:space="preserve">, </w:t>
      </w:r>
      <w:r w:rsidR="002342B9" w:rsidRPr="00110FB7">
        <w:rPr>
          <w:sz w:val="16"/>
          <w:szCs w:val="16"/>
        </w:rPr>
        <w:t>vol. 8, no. 4, pp. 229-234</w:t>
      </w:r>
      <w:bookmarkEnd w:id="6"/>
      <w:r w:rsidR="006D55E5" w:rsidRPr="00110FB7">
        <w:rPr>
          <w:sz w:val="16"/>
          <w:szCs w:val="16"/>
        </w:rPr>
        <w:t>;</w:t>
      </w:r>
      <w:r w:rsidR="006D55E5" w:rsidRPr="00FE1215">
        <w:rPr>
          <w:i/>
          <w:sz w:val="16"/>
          <w:szCs w:val="16"/>
        </w:rPr>
        <w:t xml:space="preserve"> </w:t>
      </w:r>
      <w:r w:rsidR="006D55E5" w:rsidRPr="00FE1215">
        <w:rPr>
          <w:sz w:val="16"/>
          <w:szCs w:val="16"/>
        </w:rPr>
        <w:t>Guinane et al. 2019</w:t>
      </w:r>
      <w:r w:rsidR="002342B9" w:rsidRPr="00FE1215">
        <w:rPr>
          <w:i/>
          <w:sz w:val="16"/>
          <w:szCs w:val="16"/>
        </w:rPr>
        <w:t xml:space="preserve"> ibid.; </w:t>
      </w:r>
      <w:r w:rsidR="002342B9" w:rsidRPr="00110FB7">
        <w:rPr>
          <w:sz w:val="16"/>
          <w:szCs w:val="16"/>
        </w:rPr>
        <w:t xml:space="preserve">Roane, D, Landers, A, Sherratt, J &amp; Wilson, G 2017, ‘Hoarding in the elderly: a critical review of the recent literature’, in </w:t>
      </w:r>
      <w:r w:rsidR="002342B9" w:rsidRPr="00FE1215">
        <w:rPr>
          <w:i/>
          <w:sz w:val="16"/>
          <w:szCs w:val="16"/>
        </w:rPr>
        <w:t>International Psychogeriatrics</w:t>
      </w:r>
      <w:r w:rsidR="002342B9" w:rsidRPr="00110FB7">
        <w:rPr>
          <w:sz w:val="16"/>
          <w:szCs w:val="16"/>
        </w:rPr>
        <w:t>, vol. 29, no. 7, pp. 1077-1084</w:t>
      </w:r>
      <w:r w:rsidR="000856A2" w:rsidRPr="00110FB7">
        <w:rPr>
          <w:sz w:val="16"/>
          <w:szCs w:val="16"/>
        </w:rPr>
        <w:t>.</w:t>
      </w:r>
    </w:p>
  </w:endnote>
  <w:endnote w:id="9">
    <w:p w14:paraId="66C6A795" w14:textId="0A8185D4" w:rsidR="00E42300" w:rsidRPr="00FE1215" w:rsidRDefault="00E42300">
      <w:pPr>
        <w:pStyle w:val="EndnoteText"/>
        <w:rPr>
          <w:sz w:val="16"/>
          <w:szCs w:val="16"/>
        </w:rPr>
      </w:pPr>
      <w:r w:rsidRPr="00FE1215">
        <w:rPr>
          <w:rStyle w:val="EndnoteReference"/>
          <w:sz w:val="16"/>
          <w:szCs w:val="16"/>
        </w:rPr>
        <w:endnoteRef/>
      </w:r>
      <w:r w:rsidRPr="00FE1215">
        <w:rPr>
          <w:sz w:val="16"/>
          <w:szCs w:val="16"/>
        </w:rPr>
        <w:t xml:space="preserve"> Ferreira et al. 2017, cited in </w:t>
      </w:r>
      <w:r w:rsidR="00D245EA" w:rsidRPr="00FE1215">
        <w:rPr>
          <w:sz w:val="16"/>
          <w:szCs w:val="16"/>
        </w:rPr>
        <w:t xml:space="preserve">Dozier, M, Bratiotis, C, Broadnax, D, Le, J &amp; Ayres, C 2019, ‘A description of 17 animal hoarding cases from animal control and a humane society’, in </w:t>
      </w:r>
      <w:r w:rsidR="00D245EA" w:rsidRPr="00FE1215">
        <w:rPr>
          <w:i/>
          <w:sz w:val="16"/>
          <w:szCs w:val="16"/>
        </w:rPr>
        <w:t>Psychiatry Research</w:t>
      </w:r>
      <w:r w:rsidR="00D245EA" w:rsidRPr="00FE1215">
        <w:rPr>
          <w:sz w:val="16"/>
          <w:szCs w:val="16"/>
        </w:rPr>
        <w:t>, vol. 272, pp. 365-368.</w:t>
      </w:r>
    </w:p>
  </w:endnote>
  <w:endnote w:id="10">
    <w:p w14:paraId="556E25D8" w14:textId="01F0492D" w:rsidR="00687E8D" w:rsidRPr="006123A5" w:rsidRDefault="00687E8D" w:rsidP="00687E8D">
      <w:pPr>
        <w:pStyle w:val="EndnoteText"/>
        <w:rPr>
          <w:sz w:val="16"/>
          <w:szCs w:val="16"/>
        </w:rPr>
      </w:pPr>
      <w:r w:rsidRPr="006123A5">
        <w:rPr>
          <w:rStyle w:val="EndnoteReference"/>
          <w:sz w:val="16"/>
          <w:szCs w:val="16"/>
        </w:rPr>
        <w:endnoteRef/>
      </w:r>
      <w:r w:rsidRPr="006123A5">
        <w:rPr>
          <w:sz w:val="16"/>
          <w:szCs w:val="16"/>
        </w:rPr>
        <w:t xml:space="preserve"> Department of Health Victoria (DoH [Vic.]) 2013, </w:t>
      </w:r>
      <w:r w:rsidRPr="006123A5">
        <w:rPr>
          <w:i/>
          <w:sz w:val="16"/>
          <w:szCs w:val="16"/>
        </w:rPr>
        <w:t xml:space="preserve">Hoarding and squalor: a practical resource for service providers, </w:t>
      </w:r>
      <w:r w:rsidRPr="006123A5">
        <w:rPr>
          <w:sz w:val="16"/>
          <w:szCs w:val="16"/>
        </w:rPr>
        <w:t xml:space="preserve">State Government Victoria; Dozier, </w:t>
      </w:r>
      <w:r w:rsidR="00D245EA">
        <w:rPr>
          <w:sz w:val="16"/>
          <w:szCs w:val="16"/>
        </w:rPr>
        <w:t xml:space="preserve">et al, </w:t>
      </w:r>
      <w:r w:rsidR="00D245EA" w:rsidRPr="00FE1215">
        <w:rPr>
          <w:i/>
          <w:sz w:val="16"/>
          <w:szCs w:val="16"/>
        </w:rPr>
        <w:t>ibid</w:t>
      </w:r>
      <w:r w:rsidR="00D245EA">
        <w:rPr>
          <w:sz w:val="16"/>
          <w:szCs w:val="16"/>
        </w:rPr>
        <w:t>.</w:t>
      </w:r>
      <w:r w:rsidRPr="006123A5">
        <w:rPr>
          <w:sz w:val="16"/>
          <w:szCs w:val="16"/>
        </w:rPr>
        <w:t xml:space="preserve">; Snowdon, J, Halliday, G, Elliott, R, Hunt, G &amp; Coleman, S 2019, ‘Mental health of animal hoarders: a study of consecutive cases in New South Wales’, </w:t>
      </w:r>
      <w:r w:rsidRPr="006123A5">
        <w:rPr>
          <w:i/>
          <w:sz w:val="16"/>
          <w:szCs w:val="16"/>
        </w:rPr>
        <w:t>Australian Health Review</w:t>
      </w:r>
      <w:r w:rsidRPr="006123A5">
        <w:rPr>
          <w:sz w:val="16"/>
          <w:szCs w:val="16"/>
        </w:rPr>
        <w:t xml:space="preserve"> vol. 44, pp. 480-484.</w:t>
      </w:r>
    </w:p>
  </w:endnote>
  <w:endnote w:id="11">
    <w:p w14:paraId="7DF878FF" w14:textId="77777777" w:rsidR="002102BC" w:rsidRPr="00C61785" w:rsidRDefault="002102BC">
      <w:pPr>
        <w:pStyle w:val="EndnoteText"/>
        <w:rPr>
          <w:sz w:val="16"/>
          <w:szCs w:val="16"/>
        </w:rPr>
      </w:pPr>
      <w:r w:rsidRPr="00C61785">
        <w:rPr>
          <w:rStyle w:val="EndnoteReference"/>
          <w:sz w:val="16"/>
          <w:szCs w:val="16"/>
        </w:rPr>
        <w:endnoteRef/>
      </w:r>
      <w:r w:rsidRPr="00C61785">
        <w:rPr>
          <w:sz w:val="16"/>
          <w:szCs w:val="16"/>
        </w:rPr>
        <w:t xml:space="preserve"> Postlethwaite, A, Kellett, S &amp; Mataix-Cols, D 2019, ‘Prevalence of hoarding disorder: A systematic review and meta-analysis’, in </w:t>
      </w:r>
      <w:r w:rsidRPr="00C61785">
        <w:rPr>
          <w:i/>
          <w:sz w:val="16"/>
          <w:szCs w:val="16"/>
        </w:rPr>
        <w:t>Journal of Affective Disorders</w:t>
      </w:r>
      <w:r w:rsidRPr="00C61785">
        <w:rPr>
          <w:sz w:val="16"/>
          <w:szCs w:val="16"/>
        </w:rPr>
        <w:t>, vol. 256, pp. 309-316.</w:t>
      </w:r>
    </w:p>
  </w:endnote>
  <w:endnote w:id="12">
    <w:p w14:paraId="4046D62F" w14:textId="77777777" w:rsidR="002102BC" w:rsidRPr="00E46114" w:rsidRDefault="002102BC">
      <w:pPr>
        <w:pStyle w:val="EndnoteText"/>
        <w:rPr>
          <w:sz w:val="16"/>
          <w:szCs w:val="16"/>
        </w:rPr>
      </w:pPr>
      <w:r w:rsidRPr="00E46114">
        <w:rPr>
          <w:rStyle w:val="EndnoteReference"/>
          <w:sz w:val="16"/>
          <w:szCs w:val="16"/>
        </w:rPr>
        <w:endnoteRef/>
      </w:r>
      <w:r w:rsidRPr="00E46114">
        <w:rPr>
          <w:sz w:val="16"/>
          <w:szCs w:val="16"/>
        </w:rPr>
        <w:t xml:space="preserve"> See the full report, table 1.</w:t>
      </w:r>
    </w:p>
  </w:endnote>
  <w:endnote w:id="13">
    <w:p w14:paraId="333BB3BB" w14:textId="4971EE74" w:rsidR="00705070" w:rsidRPr="00E047BB" w:rsidRDefault="00705070">
      <w:pPr>
        <w:pStyle w:val="EndnoteText"/>
        <w:rPr>
          <w:sz w:val="16"/>
          <w:szCs w:val="16"/>
        </w:rPr>
      </w:pPr>
      <w:r>
        <w:rPr>
          <w:rStyle w:val="EndnoteReference"/>
        </w:rPr>
        <w:endnoteRef/>
      </w:r>
      <w:r>
        <w:t xml:space="preserve"> </w:t>
      </w:r>
      <w:r w:rsidR="00865CC5" w:rsidRPr="00E047BB">
        <w:rPr>
          <w:sz w:val="16"/>
          <w:szCs w:val="16"/>
        </w:rPr>
        <w:t xml:space="preserve">Buscher, TP, Dyson, J &amp; Cowdell, F 2014, ‘The effects of hoarding disorder on families: An integrative review’, in </w:t>
      </w:r>
      <w:r w:rsidR="00865CC5" w:rsidRPr="00E047BB">
        <w:rPr>
          <w:i/>
          <w:sz w:val="16"/>
          <w:szCs w:val="16"/>
        </w:rPr>
        <w:t>Journal of Psychiatric and Mental Health Nursing</w:t>
      </w:r>
      <w:r w:rsidR="00865CC5" w:rsidRPr="00E047BB">
        <w:rPr>
          <w:sz w:val="16"/>
          <w:szCs w:val="16"/>
        </w:rPr>
        <w:t xml:space="preserve">, vol. 21, pp. 491-498; Chabaud, S 2020, ‘Children in hoarded homes: a call for protection, prevention, intervention and compassionate care’, in </w:t>
      </w:r>
      <w:r w:rsidR="00865CC5" w:rsidRPr="00E047BB">
        <w:rPr>
          <w:i/>
          <w:sz w:val="16"/>
          <w:szCs w:val="16"/>
        </w:rPr>
        <w:t>Children Australia</w:t>
      </w:r>
      <w:r w:rsidR="00865CC5" w:rsidRPr="00E047BB">
        <w:rPr>
          <w:sz w:val="16"/>
          <w:szCs w:val="16"/>
        </w:rPr>
        <w:t>, vol. 45, pp. 186-192</w:t>
      </w:r>
      <w:r w:rsidRPr="00E047BB">
        <w:rPr>
          <w:sz w:val="16"/>
          <w:szCs w:val="16"/>
        </w:rPr>
        <w:t>;</w:t>
      </w:r>
      <w:r w:rsidR="004A29EB" w:rsidRPr="00E047BB">
        <w:rPr>
          <w:sz w:val="16"/>
          <w:szCs w:val="16"/>
        </w:rPr>
        <w:t xml:space="preserve"> Chou, CY, Tsoh, J, Vigil, O, Bain, D, Uhm, S, Howell, G, Chan, J, Eckfield, M, Plumadore, J, Chan, E, Komaiko, K, Smith, L, Franklin, J, Vega, E, Delucchi, K &amp; Mathews, C 2018, ‘Contributions of self-criticism and shame to hoarding’, in </w:t>
      </w:r>
      <w:r w:rsidR="004A29EB" w:rsidRPr="00E047BB">
        <w:rPr>
          <w:i/>
          <w:sz w:val="16"/>
          <w:szCs w:val="16"/>
        </w:rPr>
        <w:t>Psychiatry Research</w:t>
      </w:r>
      <w:r w:rsidR="004A29EB" w:rsidRPr="00E047BB">
        <w:rPr>
          <w:sz w:val="16"/>
          <w:szCs w:val="16"/>
        </w:rPr>
        <w:t>, vol. 262, pp. 488-493</w:t>
      </w:r>
      <w:r w:rsidRPr="00E047BB">
        <w:rPr>
          <w:sz w:val="16"/>
          <w:szCs w:val="16"/>
        </w:rPr>
        <w:t>;</w:t>
      </w:r>
      <w:r w:rsidR="00B175F1" w:rsidRPr="00E047BB">
        <w:rPr>
          <w:sz w:val="16"/>
          <w:szCs w:val="16"/>
        </w:rPr>
        <w:t xml:space="preserve"> Davidson, E, Dozier, M, Mayes, T, Baer, K &amp; Ayers, C 2020, ‘Family and social functioning in adults with hoarding disorder’, in </w:t>
      </w:r>
      <w:r w:rsidR="00B175F1" w:rsidRPr="00E047BB">
        <w:rPr>
          <w:i/>
          <w:sz w:val="16"/>
          <w:szCs w:val="16"/>
        </w:rPr>
        <w:t>Children Australia,</w:t>
      </w:r>
      <w:r w:rsidR="00B175F1" w:rsidRPr="00E047BB">
        <w:rPr>
          <w:sz w:val="16"/>
          <w:szCs w:val="16"/>
        </w:rPr>
        <w:t xml:space="preserve"> vol.</w:t>
      </w:r>
      <w:r w:rsidR="00B175F1" w:rsidRPr="00E047BB">
        <w:rPr>
          <w:i/>
          <w:sz w:val="16"/>
          <w:szCs w:val="16"/>
        </w:rPr>
        <w:t xml:space="preserve"> </w:t>
      </w:r>
      <w:r w:rsidR="00B175F1" w:rsidRPr="00E047BB">
        <w:rPr>
          <w:sz w:val="16"/>
          <w:szCs w:val="16"/>
        </w:rPr>
        <w:t>45, pp. 159-163</w:t>
      </w:r>
      <w:r w:rsidRPr="00E047BB">
        <w:rPr>
          <w:sz w:val="16"/>
          <w:szCs w:val="16"/>
        </w:rPr>
        <w:t>;</w:t>
      </w:r>
      <w:r w:rsidR="00B175F1" w:rsidRPr="00E047BB">
        <w:rPr>
          <w:sz w:val="16"/>
          <w:szCs w:val="16"/>
        </w:rPr>
        <w:t xml:space="preserve"> Garrett, C 2020, ‘The perspective of children of hoarding parents (COHP)’, in </w:t>
      </w:r>
      <w:r w:rsidR="00B175F1" w:rsidRPr="00E047BB">
        <w:rPr>
          <w:i/>
          <w:sz w:val="16"/>
          <w:szCs w:val="16"/>
        </w:rPr>
        <w:t>Children Australia,</w:t>
      </w:r>
      <w:r w:rsidR="007F15D5" w:rsidRPr="00E047BB">
        <w:rPr>
          <w:sz w:val="16"/>
          <w:szCs w:val="16"/>
        </w:rPr>
        <w:t xml:space="preserve"> vol. 45, pp. 164-166; Neziroglu, F, Upston, M &amp; Khemlani-Patel, S 2020, ‘The psychological, relational and social impact in adult offspring of parents with hoarding disorder’, in </w:t>
      </w:r>
      <w:r w:rsidR="007F15D5" w:rsidRPr="00E047BB">
        <w:rPr>
          <w:i/>
          <w:sz w:val="16"/>
          <w:szCs w:val="16"/>
        </w:rPr>
        <w:t>Children Australia</w:t>
      </w:r>
      <w:r w:rsidR="007F15D5" w:rsidRPr="00E047BB">
        <w:rPr>
          <w:sz w:val="16"/>
          <w:szCs w:val="16"/>
        </w:rPr>
        <w:t>, vol. 45, pp. 153-158</w:t>
      </w:r>
      <w:r w:rsidRPr="00E047BB">
        <w:rPr>
          <w:sz w:val="16"/>
          <w:szCs w:val="16"/>
        </w:rPr>
        <w:t>;</w:t>
      </w:r>
      <w:r w:rsidR="00EA63A6" w:rsidRPr="00E047BB">
        <w:rPr>
          <w:sz w:val="16"/>
          <w:szCs w:val="16"/>
        </w:rPr>
        <w:t xml:space="preserve"> Park, J, Lewin, A &amp; Storch, E 2014, ‘Adult offspring perspectives on parental hoarding behaviour’, in </w:t>
      </w:r>
      <w:r w:rsidR="00EA63A6" w:rsidRPr="00E047BB">
        <w:rPr>
          <w:i/>
          <w:sz w:val="16"/>
          <w:szCs w:val="16"/>
        </w:rPr>
        <w:t xml:space="preserve">Psychiatry Research, </w:t>
      </w:r>
      <w:r w:rsidR="007D57C1" w:rsidRPr="00E047BB">
        <w:rPr>
          <w:sz w:val="16"/>
          <w:szCs w:val="16"/>
        </w:rPr>
        <w:t>vol. 220, pp. 328-334;</w:t>
      </w:r>
      <w:r w:rsidR="000856A2" w:rsidRPr="000856A2">
        <w:rPr>
          <w:sz w:val="16"/>
          <w:szCs w:val="16"/>
        </w:rPr>
        <w:t xml:space="preserve"> Roane et al. 2017 </w:t>
      </w:r>
      <w:r w:rsidR="000856A2">
        <w:rPr>
          <w:i/>
          <w:sz w:val="16"/>
          <w:szCs w:val="16"/>
        </w:rPr>
        <w:t>ibid</w:t>
      </w:r>
      <w:r w:rsidR="007D57C1" w:rsidRPr="00E047BB">
        <w:rPr>
          <w:sz w:val="16"/>
          <w:szCs w:val="16"/>
        </w:rPr>
        <w:t>.</w:t>
      </w:r>
    </w:p>
  </w:endnote>
  <w:endnote w:id="14">
    <w:p w14:paraId="45F8E8B5" w14:textId="5E11CE19" w:rsidR="00EB124E" w:rsidRPr="00E047BB" w:rsidRDefault="00EB124E">
      <w:pPr>
        <w:pStyle w:val="EndnoteText"/>
        <w:rPr>
          <w:sz w:val="16"/>
          <w:szCs w:val="16"/>
        </w:rPr>
      </w:pPr>
      <w:r w:rsidRPr="00E047BB">
        <w:rPr>
          <w:rStyle w:val="EndnoteReference"/>
          <w:sz w:val="16"/>
          <w:szCs w:val="16"/>
        </w:rPr>
        <w:endnoteRef/>
      </w:r>
      <w:r w:rsidR="007D7859" w:rsidRPr="00E047BB">
        <w:rPr>
          <w:sz w:val="16"/>
          <w:szCs w:val="16"/>
        </w:rPr>
        <w:t xml:space="preserve">Ayres, C, Saxena, S, Golshan, S &amp; Loebach Wetherell, J 2010, ‘Age at onset and clinical features of late life compulsive hoarding’, in </w:t>
      </w:r>
      <w:r w:rsidR="007D7859" w:rsidRPr="00E047BB">
        <w:rPr>
          <w:i/>
          <w:sz w:val="16"/>
          <w:szCs w:val="16"/>
        </w:rPr>
        <w:t>International Journal of Geriatric Psychiatry</w:t>
      </w:r>
      <w:r w:rsidR="007D7859" w:rsidRPr="00E047BB">
        <w:rPr>
          <w:sz w:val="16"/>
          <w:szCs w:val="16"/>
        </w:rPr>
        <w:t>, vol. 25, no. 2, pp. 142-149</w:t>
      </w:r>
      <w:r w:rsidRPr="00E047BB">
        <w:rPr>
          <w:sz w:val="16"/>
          <w:szCs w:val="16"/>
        </w:rPr>
        <w:t>; Roane et al. 2017</w:t>
      </w:r>
      <w:r w:rsidR="007D57C1" w:rsidRPr="00E047BB">
        <w:rPr>
          <w:sz w:val="16"/>
          <w:szCs w:val="16"/>
        </w:rPr>
        <w:t xml:space="preserve"> </w:t>
      </w:r>
      <w:r w:rsidR="007D57C1" w:rsidRPr="00E047BB">
        <w:rPr>
          <w:i/>
          <w:sz w:val="16"/>
          <w:szCs w:val="16"/>
        </w:rPr>
        <w:t>ibid.</w:t>
      </w:r>
      <w:r w:rsidRPr="00E047BB">
        <w:rPr>
          <w:sz w:val="16"/>
          <w:szCs w:val="16"/>
        </w:rPr>
        <w:t xml:space="preserve">; </w:t>
      </w:r>
      <w:r w:rsidR="007D7859" w:rsidRPr="00E047BB">
        <w:rPr>
          <w:sz w:val="16"/>
          <w:szCs w:val="16"/>
        </w:rPr>
        <w:t xml:space="preserve">Kim, H-J, Steketee, G &amp; Frost, R 2001, ‘Hoarding by elderly people’, in </w:t>
      </w:r>
      <w:r w:rsidR="007D7859" w:rsidRPr="00E047BB">
        <w:rPr>
          <w:i/>
          <w:sz w:val="16"/>
          <w:szCs w:val="16"/>
        </w:rPr>
        <w:t>Health and Social Work</w:t>
      </w:r>
      <w:r w:rsidR="007D7859" w:rsidRPr="00E047BB">
        <w:rPr>
          <w:sz w:val="16"/>
          <w:szCs w:val="16"/>
        </w:rPr>
        <w:t>, vol. 26, no. 3, pp. 176-184</w:t>
      </w:r>
      <w:r w:rsidR="00832A48" w:rsidRPr="00E047BB">
        <w:rPr>
          <w:sz w:val="16"/>
          <w:szCs w:val="16"/>
        </w:rPr>
        <w:t xml:space="preserve">; Tolin, D, Fitch, K, Frost, R &amp; Steketee ,G 2010, ‘Family informants’ perceptions of insight in compulsive hoarding’, in </w:t>
      </w:r>
      <w:r w:rsidR="00832A48" w:rsidRPr="00E047BB">
        <w:rPr>
          <w:i/>
          <w:sz w:val="16"/>
          <w:szCs w:val="16"/>
        </w:rPr>
        <w:t>Cognitive Therapy and Research</w:t>
      </w:r>
      <w:r w:rsidR="00832A48" w:rsidRPr="00E047BB">
        <w:rPr>
          <w:sz w:val="16"/>
          <w:szCs w:val="16"/>
        </w:rPr>
        <w:t>, vol. 34, pp. 69-81.</w:t>
      </w:r>
    </w:p>
  </w:endnote>
  <w:endnote w:id="15">
    <w:p w14:paraId="3C3E3105" w14:textId="605A14E8" w:rsidR="00F40985" w:rsidRPr="00E047BB" w:rsidRDefault="00F40985" w:rsidP="00F40985">
      <w:pPr>
        <w:pStyle w:val="EndnoteText"/>
        <w:rPr>
          <w:sz w:val="16"/>
          <w:szCs w:val="16"/>
        </w:rPr>
      </w:pPr>
      <w:r w:rsidRPr="00E047BB">
        <w:rPr>
          <w:rStyle w:val="EndnoteReference"/>
          <w:sz w:val="16"/>
          <w:szCs w:val="16"/>
        </w:rPr>
        <w:endnoteRef/>
      </w:r>
      <w:r w:rsidRPr="00E047BB">
        <w:rPr>
          <w:sz w:val="16"/>
          <w:szCs w:val="16"/>
        </w:rPr>
        <w:t xml:space="preserve"> Dozier et al. 2019</w:t>
      </w:r>
      <w:r w:rsidR="00A768E1" w:rsidRPr="00E047BB">
        <w:rPr>
          <w:sz w:val="16"/>
          <w:szCs w:val="16"/>
        </w:rPr>
        <w:t xml:space="preserve"> </w:t>
      </w:r>
      <w:r w:rsidR="00A768E1" w:rsidRPr="00E047BB">
        <w:rPr>
          <w:i/>
          <w:sz w:val="16"/>
          <w:szCs w:val="16"/>
        </w:rPr>
        <w:t>ibid.</w:t>
      </w:r>
      <w:r w:rsidRPr="00E047BB">
        <w:rPr>
          <w:sz w:val="16"/>
          <w:szCs w:val="16"/>
        </w:rPr>
        <w:t>; Snowdon et al. 2019</w:t>
      </w:r>
      <w:r w:rsidR="00A768E1" w:rsidRPr="00E047BB">
        <w:rPr>
          <w:sz w:val="16"/>
          <w:szCs w:val="16"/>
        </w:rPr>
        <w:t xml:space="preserve"> </w:t>
      </w:r>
      <w:r w:rsidR="00A768E1" w:rsidRPr="00E047BB">
        <w:rPr>
          <w:i/>
          <w:sz w:val="16"/>
          <w:szCs w:val="16"/>
        </w:rPr>
        <w:t>ibid.</w:t>
      </w:r>
      <w:r w:rsidRPr="00E047BB">
        <w:rPr>
          <w:sz w:val="16"/>
          <w:szCs w:val="16"/>
        </w:rPr>
        <w:t xml:space="preserve">; </w:t>
      </w:r>
      <w:r w:rsidR="00FE3A35" w:rsidRPr="00E047BB">
        <w:rPr>
          <w:sz w:val="16"/>
          <w:szCs w:val="16"/>
        </w:rPr>
        <w:t xml:space="preserve">Patronek. G, Loar, L &amp; Nathanson, J (eds) 2006, </w:t>
      </w:r>
      <w:r w:rsidR="00FE3A35" w:rsidRPr="00E047BB">
        <w:rPr>
          <w:i/>
          <w:iCs/>
          <w:sz w:val="16"/>
          <w:szCs w:val="16"/>
        </w:rPr>
        <w:t xml:space="preserve">Animal hoarding: Structuring interdisciplinary responses to help people, animals and communities at risk, </w:t>
      </w:r>
      <w:r w:rsidR="00FE3A35" w:rsidRPr="00E047BB">
        <w:rPr>
          <w:sz w:val="16"/>
          <w:szCs w:val="16"/>
        </w:rPr>
        <w:t>Hoarding of Animals Research Consortium.</w:t>
      </w:r>
    </w:p>
  </w:endnote>
  <w:endnote w:id="16">
    <w:p w14:paraId="5BF9FAC1" w14:textId="43444433" w:rsidR="00EB124E" w:rsidRPr="00E047BB" w:rsidRDefault="00EB124E">
      <w:pPr>
        <w:pStyle w:val="EndnoteText"/>
        <w:rPr>
          <w:sz w:val="16"/>
          <w:szCs w:val="16"/>
        </w:rPr>
      </w:pPr>
      <w:r w:rsidRPr="00E047BB">
        <w:rPr>
          <w:rStyle w:val="EndnoteReference"/>
          <w:sz w:val="16"/>
          <w:szCs w:val="16"/>
        </w:rPr>
        <w:endnoteRef/>
      </w:r>
      <w:r w:rsidRPr="00E047BB">
        <w:rPr>
          <w:sz w:val="16"/>
          <w:szCs w:val="16"/>
        </w:rPr>
        <w:t xml:space="preserve"> </w:t>
      </w:r>
      <w:r w:rsidR="00FE3A35" w:rsidRPr="00E047BB">
        <w:rPr>
          <w:sz w:val="16"/>
          <w:szCs w:val="16"/>
        </w:rPr>
        <w:t xml:space="preserve">Bratiotis, C 2013, ‘Community hoarding task forces: a comparative case study of five task forces in the United States’, in </w:t>
      </w:r>
      <w:r w:rsidR="00FE3A35" w:rsidRPr="00E047BB">
        <w:rPr>
          <w:i/>
          <w:iCs/>
          <w:sz w:val="16"/>
          <w:szCs w:val="16"/>
        </w:rPr>
        <w:t>Health and Social Care in the Community,</w:t>
      </w:r>
      <w:r w:rsidR="00FE3A35" w:rsidRPr="00E047BB">
        <w:rPr>
          <w:sz w:val="16"/>
          <w:szCs w:val="16"/>
        </w:rPr>
        <w:t xml:space="preserve"> vol</w:t>
      </w:r>
      <w:r w:rsidR="0004303C" w:rsidRPr="00E047BB">
        <w:rPr>
          <w:sz w:val="16"/>
          <w:szCs w:val="16"/>
        </w:rPr>
        <w:t>. 21, no. 3, pp. 245-253</w:t>
      </w:r>
      <w:r w:rsidR="003C1D49" w:rsidRPr="00E047BB">
        <w:rPr>
          <w:sz w:val="16"/>
          <w:szCs w:val="16"/>
        </w:rPr>
        <w:t>; DoH [Vic] 2013</w:t>
      </w:r>
      <w:r w:rsidR="0004303C" w:rsidRPr="00E047BB">
        <w:rPr>
          <w:sz w:val="16"/>
          <w:szCs w:val="16"/>
        </w:rPr>
        <w:t xml:space="preserve"> </w:t>
      </w:r>
      <w:r w:rsidR="0004303C" w:rsidRPr="00E047BB">
        <w:rPr>
          <w:i/>
          <w:sz w:val="16"/>
          <w:szCs w:val="16"/>
        </w:rPr>
        <w:t>ibid.</w:t>
      </w:r>
      <w:r w:rsidR="0004303C" w:rsidRPr="00E047BB">
        <w:rPr>
          <w:sz w:val="16"/>
          <w:szCs w:val="16"/>
        </w:rPr>
        <w:t xml:space="preserve">; </w:t>
      </w:r>
      <w:r w:rsidR="00E047BB" w:rsidRPr="00E047BB">
        <w:rPr>
          <w:sz w:val="16"/>
          <w:szCs w:val="16"/>
        </w:rPr>
        <w:t xml:space="preserve">Kysow, K, Bratiotis, C &amp; Lauster, N 2020, ‘How can cities tackle hoarding? Examining an intervention program bringing together fire and health authorities in Vancouver’, in </w:t>
      </w:r>
      <w:r w:rsidR="00E047BB" w:rsidRPr="00E047BB">
        <w:rPr>
          <w:i/>
          <w:iCs/>
          <w:sz w:val="16"/>
          <w:szCs w:val="16"/>
        </w:rPr>
        <w:t xml:space="preserve">Health, Social and Community Care, </w:t>
      </w:r>
      <w:r w:rsidR="00E047BB" w:rsidRPr="00E047BB">
        <w:rPr>
          <w:sz w:val="16"/>
          <w:szCs w:val="16"/>
        </w:rPr>
        <w:t>vol. 28, pp. 1160-1169</w:t>
      </w:r>
      <w:r w:rsidR="003C1D49" w:rsidRPr="00E047BB">
        <w:rPr>
          <w:sz w:val="16"/>
          <w:szCs w:val="16"/>
        </w:rPr>
        <w:t xml:space="preserve">; </w:t>
      </w:r>
      <w:r w:rsidR="00E047BB" w:rsidRPr="00E047BB">
        <w:rPr>
          <w:sz w:val="16"/>
          <w:szCs w:val="16"/>
        </w:rPr>
        <w:t xml:space="preserve">McGuire, J, Kaercher, L, Park, J &amp; Storch, E 2013, ‘Hoarding in the community: a code enforcement and social service perspective’, in </w:t>
      </w:r>
      <w:r w:rsidR="00E047BB" w:rsidRPr="00E047BB">
        <w:rPr>
          <w:i/>
          <w:iCs/>
          <w:sz w:val="16"/>
          <w:szCs w:val="16"/>
        </w:rPr>
        <w:t>Journal of Social Service Research</w:t>
      </w:r>
      <w:r w:rsidR="00E047BB" w:rsidRPr="00E047BB">
        <w:rPr>
          <w:sz w:val="16"/>
          <w:szCs w:val="16"/>
        </w:rPr>
        <w:t>, vol. 39, pp. 335-344.</w:t>
      </w:r>
    </w:p>
  </w:endnote>
  <w:endnote w:id="17">
    <w:p w14:paraId="6B30D7BA" w14:textId="44B7E499" w:rsidR="00C96215" w:rsidRPr="00D81DD3" w:rsidRDefault="00C96215" w:rsidP="00C96215">
      <w:pPr>
        <w:pStyle w:val="EndnoteText"/>
        <w:rPr>
          <w:sz w:val="16"/>
          <w:szCs w:val="16"/>
        </w:rPr>
      </w:pPr>
      <w:r w:rsidRPr="00D81DD3">
        <w:rPr>
          <w:rStyle w:val="EndnoteReference"/>
          <w:sz w:val="16"/>
          <w:szCs w:val="16"/>
        </w:rPr>
        <w:endnoteRef/>
      </w:r>
      <w:r w:rsidRPr="00D81DD3">
        <w:rPr>
          <w:sz w:val="16"/>
          <w:szCs w:val="16"/>
        </w:rPr>
        <w:t xml:space="preserve"> </w:t>
      </w:r>
      <w:r>
        <w:rPr>
          <w:sz w:val="16"/>
          <w:szCs w:val="16"/>
        </w:rPr>
        <w:t>These figures are estimates.</w:t>
      </w:r>
      <w:r w:rsidRPr="00D81DD3">
        <w:rPr>
          <w:sz w:val="16"/>
          <w:szCs w:val="16"/>
        </w:rPr>
        <w:t xml:space="preserve"> </w:t>
      </w:r>
      <w:r w:rsidRPr="00C96215">
        <w:rPr>
          <w:sz w:val="16"/>
          <w:szCs w:val="16"/>
        </w:rPr>
        <w:t>They use the estimated costs of support provided by Catholic</w:t>
      </w:r>
      <w:r>
        <w:rPr>
          <w:sz w:val="16"/>
          <w:szCs w:val="16"/>
        </w:rPr>
        <w:t xml:space="preserve"> </w:t>
      </w:r>
      <w:r w:rsidRPr="00C96215">
        <w:rPr>
          <w:sz w:val="16"/>
          <w:szCs w:val="16"/>
        </w:rPr>
        <w:t xml:space="preserve">Community Services (CCS) in CCS 2014, </w:t>
      </w:r>
      <w:r w:rsidRPr="00C96215">
        <w:rPr>
          <w:i/>
          <w:sz w:val="16"/>
          <w:szCs w:val="16"/>
        </w:rPr>
        <w:t>Pathways to dealing effectively with hoarding and squalor in Australia</w:t>
      </w:r>
      <w:r w:rsidRPr="00C96215">
        <w:rPr>
          <w:sz w:val="16"/>
          <w:szCs w:val="16"/>
        </w:rPr>
        <w:t>, report on the Pathways through the Maze Hoarding and Squalor National Conference.</w:t>
      </w:r>
      <w:r>
        <w:rPr>
          <w:sz w:val="16"/>
          <w:szCs w:val="16"/>
        </w:rPr>
        <w:t xml:space="preserve"> </w:t>
      </w:r>
      <w:r w:rsidRPr="00C96215">
        <w:rPr>
          <w:sz w:val="16"/>
          <w:szCs w:val="16"/>
        </w:rPr>
        <w:t>These costs are applied to an estimated 5000 older Tasmanians living with hoarding. See Fidler</w:t>
      </w:r>
      <w:r>
        <w:rPr>
          <w:sz w:val="16"/>
          <w:szCs w:val="16"/>
        </w:rPr>
        <w:t xml:space="preserve"> </w:t>
      </w:r>
      <w:r w:rsidRPr="00C96215">
        <w:rPr>
          <w:sz w:val="16"/>
          <w:szCs w:val="16"/>
        </w:rPr>
        <w:t xml:space="preserve">L 2021, </w:t>
      </w:r>
      <w:r w:rsidRPr="00C96215">
        <w:rPr>
          <w:i/>
          <w:sz w:val="16"/>
          <w:szCs w:val="16"/>
        </w:rPr>
        <w:t>Treasured Lives: the policy and service environment</w:t>
      </w:r>
      <w:r w:rsidRPr="00C96215">
        <w:rPr>
          <w:sz w:val="16"/>
          <w:szCs w:val="16"/>
        </w:rPr>
        <w:t>, Social Action and Research Centre,</w:t>
      </w:r>
      <w:r>
        <w:rPr>
          <w:sz w:val="16"/>
          <w:szCs w:val="16"/>
        </w:rPr>
        <w:t xml:space="preserve"> </w:t>
      </w:r>
      <w:r w:rsidRPr="00C96215">
        <w:rPr>
          <w:sz w:val="16"/>
          <w:szCs w:val="16"/>
        </w:rPr>
        <w:t>Anglicare Tasmania, for details of estimated population. Critical care costs may include</w:t>
      </w:r>
      <w:r>
        <w:rPr>
          <w:sz w:val="16"/>
          <w:szCs w:val="16"/>
        </w:rPr>
        <w:t xml:space="preserve"> </w:t>
      </w:r>
      <w:r w:rsidRPr="00C96215">
        <w:rPr>
          <w:sz w:val="16"/>
          <w:szCs w:val="16"/>
        </w:rPr>
        <w:t>increased residential fires; increased hospitalisations; delayed discharge from hospital due to the</w:t>
      </w:r>
      <w:r>
        <w:rPr>
          <w:sz w:val="16"/>
          <w:szCs w:val="16"/>
        </w:rPr>
        <w:t xml:space="preserve"> </w:t>
      </w:r>
      <w:r w:rsidRPr="00C96215">
        <w:rPr>
          <w:sz w:val="16"/>
          <w:szCs w:val="16"/>
        </w:rPr>
        <w:t>home environment being deemed unsuitable; repairs and cleanups borne by councils, public</w:t>
      </w:r>
      <w:r>
        <w:rPr>
          <w:sz w:val="16"/>
          <w:szCs w:val="16"/>
        </w:rPr>
        <w:t xml:space="preserve"> </w:t>
      </w:r>
      <w:r w:rsidRPr="00C96215">
        <w:rPr>
          <w:sz w:val="16"/>
          <w:szCs w:val="16"/>
        </w:rPr>
        <w:t>and social housing providers and landlords; tenancy tribunals and other legal processes; crisis</w:t>
      </w:r>
      <w:r>
        <w:rPr>
          <w:sz w:val="16"/>
          <w:szCs w:val="16"/>
        </w:rPr>
        <w:t xml:space="preserve"> </w:t>
      </w:r>
      <w:r w:rsidRPr="00C96215">
        <w:rPr>
          <w:sz w:val="16"/>
          <w:szCs w:val="16"/>
        </w:rPr>
        <w:t>accommodation; housing and homelessness support provision; emergency welfare payments; and</w:t>
      </w:r>
      <w:r>
        <w:rPr>
          <w:sz w:val="16"/>
          <w:szCs w:val="16"/>
        </w:rPr>
        <w:t xml:space="preserve"> </w:t>
      </w:r>
      <w:r w:rsidRPr="00C96215">
        <w:rPr>
          <w:sz w:val="16"/>
          <w:szCs w:val="16"/>
        </w:rPr>
        <w:t>premature entry into long-term residential aged care. Early intervention costs may include case</w:t>
      </w:r>
      <w:r>
        <w:rPr>
          <w:sz w:val="16"/>
          <w:szCs w:val="16"/>
        </w:rPr>
        <w:t xml:space="preserve"> </w:t>
      </w:r>
      <w:r w:rsidRPr="00C96215">
        <w:rPr>
          <w:sz w:val="16"/>
          <w:szCs w:val="16"/>
        </w:rPr>
        <w:t>management, repairs and cleaning, and first response services.</w:t>
      </w:r>
    </w:p>
  </w:endnote>
  <w:endnote w:id="18">
    <w:p w14:paraId="508217D6" w14:textId="0160E03E" w:rsidR="002102BC" w:rsidRPr="00C25095" w:rsidRDefault="002102BC" w:rsidP="0045658E">
      <w:pPr>
        <w:pStyle w:val="EndnoteText"/>
        <w:rPr>
          <w:sz w:val="16"/>
          <w:szCs w:val="16"/>
        </w:rPr>
      </w:pPr>
      <w:r w:rsidRPr="00C25095">
        <w:rPr>
          <w:rStyle w:val="EndnoteReference"/>
          <w:sz w:val="16"/>
          <w:szCs w:val="16"/>
        </w:rPr>
        <w:endnoteRef/>
      </w:r>
      <w:r w:rsidRPr="00C25095">
        <w:rPr>
          <w:sz w:val="16"/>
          <w:szCs w:val="16"/>
        </w:rPr>
        <w:t xml:space="preserve"> </w:t>
      </w:r>
      <w:r w:rsidR="00C96215" w:rsidRPr="00C96215">
        <w:rPr>
          <w:sz w:val="16"/>
          <w:szCs w:val="16"/>
        </w:rPr>
        <w:t>CCS 2014, ibid. Also see Anglicare Tasmania’s submission to the Tasmanian State Budget 2022-23,</w:t>
      </w:r>
      <w:r w:rsidR="00C96215">
        <w:rPr>
          <w:sz w:val="16"/>
          <w:szCs w:val="16"/>
        </w:rPr>
        <w:t xml:space="preserve"> </w:t>
      </w:r>
      <w:r w:rsidR="00C96215" w:rsidRPr="00C96215">
        <w:rPr>
          <w:sz w:val="16"/>
          <w:szCs w:val="16"/>
        </w:rPr>
        <w:t>December 2021. Available at: https://www.anglicare-tas.org.au/research-category/state-budget/.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452201"/>
      <w:docPartObj>
        <w:docPartGallery w:val="Page Numbers (Bottom of Page)"/>
        <w:docPartUnique/>
      </w:docPartObj>
    </w:sdtPr>
    <w:sdtEndPr>
      <w:rPr>
        <w:noProof/>
      </w:rPr>
    </w:sdtEndPr>
    <w:sdtContent>
      <w:p w14:paraId="5F38C907" w14:textId="77777777" w:rsidR="0046639E" w:rsidRPr="001F14B3" w:rsidRDefault="0046639E" w:rsidP="0046639E">
        <w:pPr>
          <w:pBdr>
            <w:top w:val="single" w:sz="4" w:space="1" w:color="auto"/>
          </w:pBdr>
          <w:tabs>
            <w:tab w:val="center" w:pos="4680"/>
            <w:tab w:val="right" w:pos="9360"/>
          </w:tabs>
          <w:spacing w:after="0" w:line="240" w:lineRule="auto"/>
          <w:rPr>
            <w:sz w:val="16"/>
            <w:szCs w:val="16"/>
          </w:rPr>
        </w:pPr>
        <w:r w:rsidRPr="001F14B3">
          <w:rPr>
            <w:sz w:val="16"/>
            <w:szCs w:val="16"/>
          </w:rPr>
          <w:t>Treasured Lives:</w:t>
        </w:r>
      </w:p>
      <w:p w14:paraId="20850768" w14:textId="77777777" w:rsidR="0046639E" w:rsidRPr="001F14B3" w:rsidRDefault="00201756" w:rsidP="0046639E">
        <w:pPr>
          <w:tabs>
            <w:tab w:val="center" w:pos="4680"/>
            <w:tab w:val="right" w:pos="9360"/>
          </w:tabs>
          <w:spacing w:after="0" w:line="240" w:lineRule="auto"/>
          <w:rPr>
            <w:sz w:val="16"/>
            <w:szCs w:val="16"/>
          </w:rPr>
        </w:pPr>
        <w:r>
          <w:rPr>
            <w:sz w:val="16"/>
            <w:szCs w:val="16"/>
          </w:rPr>
          <w:t>Phase 2 brief</w:t>
        </w:r>
        <w:r w:rsidR="0046639E">
          <w:rPr>
            <w:sz w:val="16"/>
            <w:szCs w:val="16"/>
          </w:rPr>
          <w:t>: The policy and service environment</w:t>
        </w:r>
      </w:p>
      <w:p w14:paraId="2A79EFE8" w14:textId="467199AF" w:rsidR="0046639E" w:rsidRPr="001F14B3" w:rsidRDefault="00332659" w:rsidP="0046639E">
        <w:pPr>
          <w:tabs>
            <w:tab w:val="center" w:pos="4680"/>
            <w:tab w:val="right" w:pos="9360"/>
          </w:tabs>
          <w:spacing w:after="0" w:line="240" w:lineRule="auto"/>
          <w:rPr>
            <w:sz w:val="16"/>
            <w:szCs w:val="16"/>
          </w:rPr>
        </w:pPr>
        <w:r>
          <w:rPr>
            <w:sz w:val="16"/>
            <w:szCs w:val="16"/>
          </w:rPr>
          <w:t>v.7</w:t>
        </w:r>
        <w:r w:rsidR="00DC6476">
          <w:rPr>
            <w:sz w:val="16"/>
            <w:szCs w:val="16"/>
          </w:rPr>
          <w:t xml:space="preserve"> </w:t>
        </w:r>
        <w:r>
          <w:rPr>
            <w:sz w:val="16"/>
            <w:szCs w:val="16"/>
          </w:rPr>
          <w:t>FINAL TO DESIGN| 2.11</w:t>
        </w:r>
        <w:r w:rsidR="0046639E" w:rsidRPr="001F14B3">
          <w:rPr>
            <w:sz w:val="16"/>
            <w:szCs w:val="16"/>
          </w:rPr>
          <w:t>.2021 | Lindsey Fidler</w:t>
        </w:r>
      </w:p>
      <w:p w14:paraId="22F569EE" w14:textId="77777777" w:rsidR="00254A67" w:rsidRDefault="00254A67" w:rsidP="00201756">
        <w:pPr>
          <w:pStyle w:val="Footer"/>
          <w:jc w:val="right"/>
        </w:pPr>
        <w:r>
          <w:fldChar w:fldCharType="begin"/>
        </w:r>
        <w:r>
          <w:instrText xml:space="preserve"> PAGE   \* MERGEFORMAT </w:instrText>
        </w:r>
        <w:r>
          <w:fldChar w:fldCharType="separate"/>
        </w:r>
        <w:r w:rsidR="00332659">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626D" w14:textId="77777777" w:rsidR="00966DD0" w:rsidRDefault="00966DD0" w:rsidP="00CB40EF">
      <w:pPr>
        <w:spacing w:after="0" w:line="240" w:lineRule="auto"/>
      </w:pPr>
      <w:r>
        <w:separator/>
      </w:r>
    </w:p>
  </w:footnote>
  <w:footnote w:type="continuationSeparator" w:id="0">
    <w:p w14:paraId="5A6AAFCC" w14:textId="77777777" w:rsidR="00966DD0" w:rsidRDefault="00966DD0" w:rsidP="00CB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FEC7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1597"/>
    <w:multiLevelType w:val="hybridMultilevel"/>
    <w:tmpl w:val="0106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D564C1"/>
    <w:multiLevelType w:val="hybridMultilevel"/>
    <w:tmpl w:val="5858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8721C"/>
    <w:multiLevelType w:val="multilevel"/>
    <w:tmpl w:val="B2365454"/>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FE763A"/>
    <w:multiLevelType w:val="hybridMultilevel"/>
    <w:tmpl w:val="CF3E3782"/>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85794"/>
    <w:multiLevelType w:val="hybridMultilevel"/>
    <w:tmpl w:val="05F8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11137"/>
    <w:multiLevelType w:val="hybridMultilevel"/>
    <w:tmpl w:val="0860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557C2"/>
    <w:multiLevelType w:val="hybridMultilevel"/>
    <w:tmpl w:val="DA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91B75"/>
    <w:multiLevelType w:val="hybridMultilevel"/>
    <w:tmpl w:val="123288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63FAA"/>
    <w:multiLevelType w:val="hybridMultilevel"/>
    <w:tmpl w:val="BF5A9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B5ED1"/>
    <w:multiLevelType w:val="hybridMultilevel"/>
    <w:tmpl w:val="89B08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B0B9A"/>
    <w:multiLevelType w:val="hybridMultilevel"/>
    <w:tmpl w:val="7F08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22862"/>
    <w:multiLevelType w:val="hybridMultilevel"/>
    <w:tmpl w:val="E4DC8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C3387"/>
    <w:multiLevelType w:val="hybridMultilevel"/>
    <w:tmpl w:val="1C8C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8048D"/>
    <w:multiLevelType w:val="hybridMultilevel"/>
    <w:tmpl w:val="19EC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91A72"/>
    <w:multiLevelType w:val="hybridMultilevel"/>
    <w:tmpl w:val="941C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15000"/>
    <w:multiLevelType w:val="hybridMultilevel"/>
    <w:tmpl w:val="C3F053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1753A"/>
    <w:multiLevelType w:val="hybridMultilevel"/>
    <w:tmpl w:val="7AA6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720AF"/>
    <w:multiLevelType w:val="hybridMultilevel"/>
    <w:tmpl w:val="2354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4300B"/>
    <w:multiLevelType w:val="hybridMultilevel"/>
    <w:tmpl w:val="852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10679"/>
    <w:multiLevelType w:val="hybridMultilevel"/>
    <w:tmpl w:val="762AC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53125"/>
    <w:multiLevelType w:val="hybridMultilevel"/>
    <w:tmpl w:val="44CEE56C"/>
    <w:lvl w:ilvl="0" w:tplc="AE265D1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F1524A"/>
    <w:multiLevelType w:val="hybridMultilevel"/>
    <w:tmpl w:val="4554F8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404A4"/>
    <w:multiLevelType w:val="hybridMultilevel"/>
    <w:tmpl w:val="89C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30B73"/>
    <w:multiLevelType w:val="hybridMultilevel"/>
    <w:tmpl w:val="F82E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95690"/>
    <w:multiLevelType w:val="hybridMultilevel"/>
    <w:tmpl w:val="477610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AE199A"/>
    <w:multiLevelType w:val="hybridMultilevel"/>
    <w:tmpl w:val="A748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2F93"/>
    <w:multiLevelType w:val="hybridMultilevel"/>
    <w:tmpl w:val="69E86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B567E"/>
    <w:multiLevelType w:val="hybridMultilevel"/>
    <w:tmpl w:val="CC2C6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41DCE"/>
    <w:multiLevelType w:val="hybridMultilevel"/>
    <w:tmpl w:val="39F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B5F18"/>
    <w:multiLevelType w:val="hybridMultilevel"/>
    <w:tmpl w:val="C8FE4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4633"/>
    <w:multiLevelType w:val="hybridMultilevel"/>
    <w:tmpl w:val="B53E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157C2C"/>
    <w:multiLevelType w:val="hybridMultilevel"/>
    <w:tmpl w:val="CC52EBC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94A08"/>
    <w:multiLevelType w:val="hybridMultilevel"/>
    <w:tmpl w:val="A94E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C77F27"/>
    <w:multiLevelType w:val="hybridMultilevel"/>
    <w:tmpl w:val="A09E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2"/>
  </w:num>
  <w:num w:numId="5">
    <w:abstractNumId w:val="15"/>
  </w:num>
  <w:num w:numId="6">
    <w:abstractNumId w:val="9"/>
  </w:num>
  <w:num w:numId="7">
    <w:abstractNumId w:val="17"/>
  </w:num>
  <w:num w:numId="8">
    <w:abstractNumId w:val="20"/>
  </w:num>
  <w:num w:numId="9">
    <w:abstractNumId w:val="28"/>
  </w:num>
  <w:num w:numId="10">
    <w:abstractNumId w:val="27"/>
  </w:num>
  <w:num w:numId="11">
    <w:abstractNumId w:val="12"/>
  </w:num>
  <w:num w:numId="12">
    <w:abstractNumId w:val="10"/>
  </w:num>
  <w:num w:numId="13">
    <w:abstractNumId w:val="8"/>
  </w:num>
  <w:num w:numId="14">
    <w:abstractNumId w:val="13"/>
  </w:num>
  <w:num w:numId="15">
    <w:abstractNumId w:val="30"/>
  </w:num>
  <w:num w:numId="16">
    <w:abstractNumId w:val="29"/>
  </w:num>
  <w:num w:numId="17">
    <w:abstractNumId w:val="26"/>
  </w:num>
  <w:num w:numId="18">
    <w:abstractNumId w:val="24"/>
  </w:num>
  <w:num w:numId="19">
    <w:abstractNumId w:val="23"/>
  </w:num>
  <w:num w:numId="20">
    <w:abstractNumId w:val="16"/>
  </w:num>
  <w:num w:numId="21">
    <w:abstractNumId w:val="1"/>
  </w:num>
  <w:num w:numId="22">
    <w:abstractNumId w:val="30"/>
  </w:num>
  <w:num w:numId="23">
    <w:abstractNumId w:val="18"/>
  </w:num>
  <w:num w:numId="24">
    <w:abstractNumId w:val="33"/>
  </w:num>
  <w:num w:numId="25">
    <w:abstractNumId w:val="6"/>
  </w:num>
  <w:num w:numId="26">
    <w:abstractNumId w:val="5"/>
  </w:num>
  <w:num w:numId="27">
    <w:abstractNumId w:val="19"/>
  </w:num>
  <w:num w:numId="28">
    <w:abstractNumId w:val="34"/>
  </w:num>
  <w:num w:numId="29">
    <w:abstractNumId w:val="21"/>
  </w:num>
  <w:num w:numId="30">
    <w:abstractNumId w:val="31"/>
  </w:num>
  <w:num w:numId="31">
    <w:abstractNumId w:val="7"/>
  </w:num>
  <w:num w:numId="32">
    <w:abstractNumId w:val="4"/>
  </w:num>
  <w:num w:numId="33">
    <w:abstractNumId w:val="22"/>
  </w:num>
  <w:num w:numId="34">
    <w:abstractNumId w:val="32"/>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99"/>
    <w:rsid w:val="00000CA4"/>
    <w:rsid w:val="00002CE5"/>
    <w:rsid w:val="00013101"/>
    <w:rsid w:val="00023047"/>
    <w:rsid w:val="000332DD"/>
    <w:rsid w:val="000407FD"/>
    <w:rsid w:val="0004303C"/>
    <w:rsid w:val="00050C65"/>
    <w:rsid w:val="000511D7"/>
    <w:rsid w:val="000512CD"/>
    <w:rsid w:val="0006789D"/>
    <w:rsid w:val="0007104A"/>
    <w:rsid w:val="00081B98"/>
    <w:rsid w:val="000856A2"/>
    <w:rsid w:val="000914C5"/>
    <w:rsid w:val="000941B0"/>
    <w:rsid w:val="000A17A8"/>
    <w:rsid w:val="000A1977"/>
    <w:rsid w:val="000A2C9E"/>
    <w:rsid w:val="000C4116"/>
    <w:rsid w:val="000C51E6"/>
    <w:rsid w:val="000F6825"/>
    <w:rsid w:val="0011030A"/>
    <w:rsid w:val="00110FB7"/>
    <w:rsid w:val="00117E4E"/>
    <w:rsid w:val="00140047"/>
    <w:rsid w:val="00142907"/>
    <w:rsid w:val="00152C5D"/>
    <w:rsid w:val="00160D11"/>
    <w:rsid w:val="001620D7"/>
    <w:rsid w:val="001641D6"/>
    <w:rsid w:val="00171FC0"/>
    <w:rsid w:val="0018075E"/>
    <w:rsid w:val="00185278"/>
    <w:rsid w:val="001878FB"/>
    <w:rsid w:val="00192F6F"/>
    <w:rsid w:val="00195A39"/>
    <w:rsid w:val="001A385B"/>
    <w:rsid w:val="001C5980"/>
    <w:rsid w:val="001C72C0"/>
    <w:rsid w:val="001D3C89"/>
    <w:rsid w:val="001D6102"/>
    <w:rsid w:val="001D69BA"/>
    <w:rsid w:val="0020117F"/>
    <w:rsid w:val="00201756"/>
    <w:rsid w:val="00201F6F"/>
    <w:rsid w:val="002102BC"/>
    <w:rsid w:val="00215E1E"/>
    <w:rsid w:val="00215F9C"/>
    <w:rsid w:val="002161E2"/>
    <w:rsid w:val="00220D03"/>
    <w:rsid w:val="00232E1C"/>
    <w:rsid w:val="002342B9"/>
    <w:rsid w:val="00234ED3"/>
    <w:rsid w:val="002419EC"/>
    <w:rsid w:val="00254A67"/>
    <w:rsid w:val="00267388"/>
    <w:rsid w:val="00276B9F"/>
    <w:rsid w:val="00292C49"/>
    <w:rsid w:val="00292F6B"/>
    <w:rsid w:val="00294696"/>
    <w:rsid w:val="00297985"/>
    <w:rsid w:val="002A057A"/>
    <w:rsid w:val="002C28C3"/>
    <w:rsid w:val="002C354D"/>
    <w:rsid w:val="002D5AA3"/>
    <w:rsid w:val="002D6698"/>
    <w:rsid w:val="002E0A88"/>
    <w:rsid w:val="002F27BE"/>
    <w:rsid w:val="00301132"/>
    <w:rsid w:val="00303E4F"/>
    <w:rsid w:val="00306073"/>
    <w:rsid w:val="00306C00"/>
    <w:rsid w:val="00317FC9"/>
    <w:rsid w:val="00322379"/>
    <w:rsid w:val="00332659"/>
    <w:rsid w:val="00340A4C"/>
    <w:rsid w:val="003420CC"/>
    <w:rsid w:val="00342624"/>
    <w:rsid w:val="0035322A"/>
    <w:rsid w:val="00373680"/>
    <w:rsid w:val="00376FC6"/>
    <w:rsid w:val="00377A26"/>
    <w:rsid w:val="00386DC1"/>
    <w:rsid w:val="003925C5"/>
    <w:rsid w:val="0039346C"/>
    <w:rsid w:val="0039564E"/>
    <w:rsid w:val="003A1837"/>
    <w:rsid w:val="003B4010"/>
    <w:rsid w:val="003B75D3"/>
    <w:rsid w:val="003C1D49"/>
    <w:rsid w:val="003D2E33"/>
    <w:rsid w:val="003E2E53"/>
    <w:rsid w:val="003E625B"/>
    <w:rsid w:val="003E773B"/>
    <w:rsid w:val="003F4307"/>
    <w:rsid w:val="004010FF"/>
    <w:rsid w:val="00406F07"/>
    <w:rsid w:val="004165D7"/>
    <w:rsid w:val="00426959"/>
    <w:rsid w:val="00431180"/>
    <w:rsid w:val="00432529"/>
    <w:rsid w:val="00432C1B"/>
    <w:rsid w:val="004355BD"/>
    <w:rsid w:val="00435CE9"/>
    <w:rsid w:val="00436656"/>
    <w:rsid w:val="00441BCA"/>
    <w:rsid w:val="004542A0"/>
    <w:rsid w:val="0045658E"/>
    <w:rsid w:val="0046639E"/>
    <w:rsid w:val="00476D37"/>
    <w:rsid w:val="00480A96"/>
    <w:rsid w:val="00484ADD"/>
    <w:rsid w:val="004879A7"/>
    <w:rsid w:val="00494FD9"/>
    <w:rsid w:val="004A274C"/>
    <w:rsid w:val="004A29EB"/>
    <w:rsid w:val="004A35DD"/>
    <w:rsid w:val="004B10BB"/>
    <w:rsid w:val="004B4499"/>
    <w:rsid w:val="004B6B88"/>
    <w:rsid w:val="004C5A9B"/>
    <w:rsid w:val="004D6B13"/>
    <w:rsid w:val="004E29F2"/>
    <w:rsid w:val="004E4D44"/>
    <w:rsid w:val="004E6159"/>
    <w:rsid w:val="004F478D"/>
    <w:rsid w:val="00500182"/>
    <w:rsid w:val="00524058"/>
    <w:rsid w:val="005374F0"/>
    <w:rsid w:val="0055036C"/>
    <w:rsid w:val="00557496"/>
    <w:rsid w:val="0056135A"/>
    <w:rsid w:val="00562112"/>
    <w:rsid w:val="00565239"/>
    <w:rsid w:val="00570D03"/>
    <w:rsid w:val="00576DDB"/>
    <w:rsid w:val="00577CFC"/>
    <w:rsid w:val="00581BB9"/>
    <w:rsid w:val="005903F2"/>
    <w:rsid w:val="005925D0"/>
    <w:rsid w:val="00596859"/>
    <w:rsid w:val="005A5C34"/>
    <w:rsid w:val="005B1525"/>
    <w:rsid w:val="005C5377"/>
    <w:rsid w:val="005C6103"/>
    <w:rsid w:val="005C67EF"/>
    <w:rsid w:val="005C790A"/>
    <w:rsid w:val="005D1053"/>
    <w:rsid w:val="005D1DFB"/>
    <w:rsid w:val="005E39B1"/>
    <w:rsid w:val="005E5DD3"/>
    <w:rsid w:val="005F36B3"/>
    <w:rsid w:val="005F3978"/>
    <w:rsid w:val="00603D8E"/>
    <w:rsid w:val="006123A5"/>
    <w:rsid w:val="0061514C"/>
    <w:rsid w:val="00620DE4"/>
    <w:rsid w:val="00650E30"/>
    <w:rsid w:val="006538E1"/>
    <w:rsid w:val="00663B58"/>
    <w:rsid w:val="00672F69"/>
    <w:rsid w:val="0067513E"/>
    <w:rsid w:val="00676F3D"/>
    <w:rsid w:val="0068101F"/>
    <w:rsid w:val="00687E8D"/>
    <w:rsid w:val="006962D5"/>
    <w:rsid w:val="00696C40"/>
    <w:rsid w:val="00697ECC"/>
    <w:rsid w:val="006C1E64"/>
    <w:rsid w:val="006C2E34"/>
    <w:rsid w:val="006D55E5"/>
    <w:rsid w:val="006F0CFD"/>
    <w:rsid w:val="006F5100"/>
    <w:rsid w:val="00705070"/>
    <w:rsid w:val="00726122"/>
    <w:rsid w:val="00731B7F"/>
    <w:rsid w:val="0074249C"/>
    <w:rsid w:val="007451D9"/>
    <w:rsid w:val="007475B9"/>
    <w:rsid w:val="00752FB3"/>
    <w:rsid w:val="007558FF"/>
    <w:rsid w:val="00756F88"/>
    <w:rsid w:val="00761226"/>
    <w:rsid w:val="00762139"/>
    <w:rsid w:val="0076238D"/>
    <w:rsid w:val="00791166"/>
    <w:rsid w:val="00793AE3"/>
    <w:rsid w:val="007A446F"/>
    <w:rsid w:val="007A59E9"/>
    <w:rsid w:val="007B3FB7"/>
    <w:rsid w:val="007B4491"/>
    <w:rsid w:val="007B6E58"/>
    <w:rsid w:val="007C7DE2"/>
    <w:rsid w:val="007D1963"/>
    <w:rsid w:val="007D57C1"/>
    <w:rsid w:val="007D7859"/>
    <w:rsid w:val="007E0A51"/>
    <w:rsid w:val="007F0807"/>
    <w:rsid w:val="007F15D5"/>
    <w:rsid w:val="007F3C3A"/>
    <w:rsid w:val="007F572C"/>
    <w:rsid w:val="00800C16"/>
    <w:rsid w:val="0080139A"/>
    <w:rsid w:val="00801C6E"/>
    <w:rsid w:val="00807CAD"/>
    <w:rsid w:val="00807FF7"/>
    <w:rsid w:val="008146C1"/>
    <w:rsid w:val="0081618A"/>
    <w:rsid w:val="00820383"/>
    <w:rsid w:val="0082060D"/>
    <w:rsid w:val="00830EF1"/>
    <w:rsid w:val="00832A48"/>
    <w:rsid w:val="00843535"/>
    <w:rsid w:val="00843599"/>
    <w:rsid w:val="00861622"/>
    <w:rsid w:val="00862C74"/>
    <w:rsid w:val="00865CC5"/>
    <w:rsid w:val="0087736E"/>
    <w:rsid w:val="00890CFD"/>
    <w:rsid w:val="00895BE1"/>
    <w:rsid w:val="008A5CBC"/>
    <w:rsid w:val="008B3EFA"/>
    <w:rsid w:val="008B7AD6"/>
    <w:rsid w:val="008C0E0B"/>
    <w:rsid w:val="008C212C"/>
    <w:rsid w:val="008D2FC5"/>
    <w:rsid w:val="008D78B9"/>
    <w:rsid w:val="008E1D99"/>
    <w:rsid w:val="00902827"/>
    <w:rsid w:val="009110F4"/>
    <w:rsid w:val="00912D23"/>
    <w:rsid w:val="00923D41"/>
    <w:rsid w:val="0092407E"/>
    <w:rsid w:val="0093103E"/>
    <w:rsid w:val="00945037"/>
    <w:rsid w:val="009459E3"/>
    <w:rsid w:val="00955937"/>
    <w:rsid w:val="00957B0A"/>
    <w:rsid w:val="00960CF7"/>
    <w:rsid w:val="00966DD0"/>
    <w:rsid w:val="00970945"/>
    <w:rsid w:val="00971F0A"/>
    <w:rsid w:val="0097331D"/>
    <w:rsid w:val="00974731"/>
    <w:rsid w:val="0098462B"/>
    <w:rsid w:val="009855A8"/>
    <w:rsid w:val="009860C5"/>
    <w:rsid w:val="00986F81"/>
    <w:rsid w:val="009A5327"/>
    <w:rsid w:val="009C0008"/>
    <w:rsid w:val="009C1D21"/>
    <w:rsid w:val="009C2C26"/>
    <w:rsid w:val="009C49D9"/>
    <w:rsid w:val="009D0799"/>
    <w:rsid w:val="009D16CB"/>
    <w:rsid w:val="009E6E1D"/>
    <w:rsid w:val="009E7D1A"/>
    <w:rsid w:val="009F7A19"/>
    <w:rsid w:val="00A0698B"/>
    <w:rsid w:val="00A207CF"/>
    <w:rsid w:val="00A25496"/>
    <w:rsid w:val="00A30264"/>
    <w:rsid w:val="00A306F6"/>
    <w:rsid w:val="00A319B1"/>
    <w:rsid w:val="00A32385"/>
    <w:rsid w:val="00A32786"/>
    <w:rsid w:val="00A4158E"/>
    <w:rsid w:val="00A43F0B"/>
    <w:rsid w:val="00A57095"/>
    <w:rsid w:val="00A65919"/>
    <w:rsid w:val="00A70550"/>
    <w:rsid w:val="00A71794"/>
    <w:rsid w:val="00A75BFE"/>
    <w:rsid w:val="00A768E1"/>
    <w:rsid w:val="00A81365"/>
    <w:rsid w:val="00A84340"/>
    <w:rsid w:val="00A84D49"/>
    <w:rsid w:val="00A859C5"/>
    <w:rsid w:val="00A91A77"/>
    <w:rsid w:val="00A92DE0"/>
    <w:rsid w:val="00A930FF"/>
    <w:rsid w:val="00A9361D"/>
    <w:rsid w:val="00A93E94"/>
    <w:rsid w:val="00AA6047"/>
    <w:rsid w:val="00AB0FCE"/>
    <w:rsid w:val="00AB3D7D"/>
    <w:rsid w:val="00AB54B8"/>
    <w:rsid w:val="00AB5A75"/>
    <w:rsid w:val="00AD2AA8"/>
    <w:rsid w:val="00AE0396"/>
    <w:rsid w:val="00AF00E9"/>
    <w:rsid w:val="00B052C8"/>
    <w:rsid w:val="00B074BC"/>
    <w:rsid w:val="00B07D91"/>
    <w:rsid w:val="00B1012C"/>
    <w:rsid w:val="00B114EB"/>
    <w:rsid w:val="00B11709"/>
    <w:rsid w:val="00B13C04"/>
    <w:rsid w:val="00B13DF0"/>
    <w:rsid w:val="00B175F1"/>
    <w:rsid w:val="00B2570B"/>
    <w:rsid w:val="00B35DB1"/>
    <w:rsid w:val="00B4218B"/>
    <w:rsid w:val="00B538FD"/>
    <w:rsid w:val="00B60519"/>
    <w:rsid w:val="00B61C30"/>
    <w:rsid w:val="00B65FA1"/>
    <w:rsid w:val="00B7219B"/>
    <w:rsid w:val="00B8077E"/>
    <w:rsid w:val="00B81CF0"/>
    <w:rsid w:val="00B836B4"/>
    <w:rsid w:val="00B90C31"/>
    <w:rsid w:val="00BA4004"/>
    <w:rsid w:val="00BA6A7F"/>
    <w:rsid w:val="00BB4BEF"/>
    <w:rsid w:val="00BB4DCD"/>
    <w:rsid w:val="00BB6B53"/>
    <w:rsid w:val="00BB76EE"/>
    <w:rsid w:val="00BC4C8B"/>
    <w:rsid w:val="00BD207C"/>
    <w:rsid w:val="00BD4450"/>
    <w:rsid w:val="00BE029F"/>
    <w:rsid w:val="00C108CF"/>
    <w:rsid w:val="00C17D16"/>
    <w:rsid w:val="00C25095"/>
    <w:rsid w:val="00C3044B"/>
    <w:rsid w:val="00C30EA9"/>
    <w:rsid w:val="00C3775C"/>
    <w:rsid w:val="00C42584"/>
    <w:rsid w:val="00C500CA"/>
    <w:rsid w:val="00C5315D"/>
    <w:rsid w:val="00C5334D"/>
    <w:rsid w:val="00C566B1"/>
    <w:rsid w:val="00C569CB"/>
    <w:rsid w:val="00C61785"/>
    <w:rsid w:val="00C632C0"/>
    <w:rsid w:val="00C67BC9"/>
    <w:rsid w:val="00C74323"/>
    <w:rsid w:val="00C76C7F"/>
    <w:rsid w:val="00C7729A"/>
    <w:rsid w:val="00C87A67"/>
    <w:rsid w:val="00C96215"/>
    <w:rsid w:val="00CA6A17"/>
    <w:rsid w:val="00CB40EF"/>
    <w:rsid w:val="00CC295F"/>
    <w:rsid w:val="00CD12A3"/>
    <w:rsid w:val="00CD53D2"/>
    <w:rsid w:val="00CF0E3B"/>
    <w:rsid w:val="00D00563"/>
    <w:rsid w:val="00D02585"/>
    <w:rsid w:val="00D21498"/>
    <w:rsid w:val="00D245EA"/>
    <w:rsid w:val="00D31EF5"/>
    <w:rsid w:val="00D337E3"/>
    <w:rsid w:val="00D34A66"/>
    <w:rsid w:val="00D545B2"/>
    <w:rsid w:val="00D647FB"/>
    <w:rsid w:val="00D7122E"/>
    <w:rsid w:val="00D73430"/>
    <w:rsid w:val="00D81DD3"/>
    <w:rsid w:val="00D828C7"/>
    <w:rsid w:val="00D879E9"/>
    <w:rsid w:val="00D87E50"/>
    <w:rsid w:val="00D92645"/>
    <w:rsid w:val="00D961D0"/>
    <w:rsid w:val="00DA7D37"/>
    <w:rsid w:val="00DC04BA"/>
    <w:rsid w:val="00DC6476"/>
    <w:rsid w:val="00DD35D0"/>
    <w:rsid w:val="00DD5064"/>
    <w:rsid w:val="00DE2965"/>
    <w:rsid w:val="00DE6A52"/>
    <w:rsid w:val="00DE6E16"/>
    <w:rsid w:val="00E047BB"/>
    <w:rsid w:val="00E07C56"/>
    <w:rsid w:val="00E10499"/>
    <w:rsid w:val="00E13AA3"/>
    <w:rsid w:val="00E22804"/>
    <w:rsid w:val="00E26CF8"/>
    <w:rsid w:val="00E42300"/>
    <w:rsid w:val="00E46114"/>
    <w:rsid w:val="00E617A5"/>
    <w:rsid w:val="00E65B62"/>
    <w:rsid w:val="00E6773E"/>
    <w:rsid w:val="00E71CB4"/>
    <w:rsid w:val="00E74515"/>
    <w:rsid w:val="00E8079F"/>
    <w:rsid w:val="00E9457A"/>
    <w:rsid w:val="00E95DF1"/>
    <w:rsid w:val="00EA0FA9"/>
    <w:rsid w:val="00EA5FA7"/>
    <w:rsid w:val="00EA63A6"/>
    <w:rsid w:val="00EA6A22"/>
    <w:rsid w:val="00EB124E"/>
    <w:rsid w:val="00EB53DD"/>
    <w:rsid w:val="00EC4DA0"/>
    <w:rsid w:val="00EC5508"/>
    <w:rsid w:val="00ED4444"/>
    <w:rsid w:val="00EE7548"/>
    <w:rsid w:val="00F00F16"/>
    <w:rsid w:val="00F04C5B"/>
    <w:rsid w:val="00F0638B"/>
    <w:rsid w:val="00F07ED5"/>
    <w:rsid w:val="00F2447E"/>
    <w:rsid w:val="00F24860"/>
    <w:rsid w:val="00F40985"/>
    <w:rsid w:val="00F446D7"/>
    <w:rsid w:val="00F46290"/>
    <w:rsid w:val="00F550D0"/>
    <w:rsid w:val="00F562D3"/>
    <w:rsid w:val="00F634A8"/>
    <w:rsid w:val="00F6592A"/>
    <w:rsid w:val="00F7254E"/>
    <w:rsid w:val="00F74595"/>
    <w:rsid w:val="00F80922"/>
    <w:rsid w:val="00F85102"/>
    <w:rsid w:val="00FA3031"/>
    <w:rsid w:val="00FB3F60"/>
    <w:rsid w:val="00FB5BF0"/>
    <w:rsid w:val="00FB6A24"/>
    <w:rsid w:val="00FC21A3"/>
    <w:rsid w:val="00FC5501"/>
    <w:rsid w:val="00FC76C2"/>
    <w:rsid w:val="00FD12FD"/>
    <w:rsid w:val="00FD5E87"/>
    <w:rsid w:val="00FD6AE1"/>
    <w:rsid w:val="00FE094B"/>
    <w:rsid w:val="00FE1215"/>
    <w:rsid w:val="00FE1394"/>
    <w:rsid w:val="00FE3A35"/>
    <w:rsid w:val="00FF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066D0"/>
  <w15:chartTrackingRefBased/>
  <w15:docId w15:val="{C78BB5F7-E90C-4D0B-9258-25A7C5A6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1D0"/>
    <w:rPr>
      <w:sz w:val="20"/>
    </w:rPr>
  </w:style>
  <w:style w:type="paragraph" w:styleId="Heading1">
    <w:name w:val="heading 1"/>
    <w:basedOn w:val="Normal"/>
    <w:next w:val="Normal"/>
    <w:link w:val="Heading1Char"/>
    <w:uiPriority w:val="9"/>
    <w:qFormat/>
    <w:rsid w:val="004A2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658E"/>
    <w:pPr>
      <w:keepNext/>
      <w:keepLines/>
      <w:spacing w:before="360" w:after="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21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4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B40EF"/>
    <w:rPr>
      <w:color w:val="0563C1" w:themeColor="hyperlink"/>
      <w:u w:val="single"/>
    </w:rPr>
  </w:style>
  <w:style w:type="paragraph" w:styleId="FootnoteText">
    <w:name w:val="footnote text"/>
    <w:basedOn w:val="Normal"/>
    <w:link w:val="FootnoteTextChar"/>
    <w:unhideWhenUsed/>
    <w:rsid w:val="00CB40EF"/>
    <w:pPr>
      <w:spacing w:after="0" w:line="240" w:lineRule="auto"/>
    </w:pPr>
    <w:rPr>
      <w:szCs w:val="20"/>
      <w:lang w:val="en-AU"/>
    </w:rPr>
  </w:style>
  <w:style w:type="character" w:customStyle="1" w:styleId="FootnoteTextChar">
    <w:name w:val="Footnote Text Char"/>
    <w:basedOn w:val="DefaultParagraphFont"/>
    <w:link w:val="FootnoteText"/>
    <w:uiPriority w:val="99"/>
    <w:rsid w:val="00CB40EF"/>
    <w:rPr>
      <w:sz w:val="20"/>
      <w:szCs w:val="20"/>
      <w:lang w:val="en-AU"/>
    </w:rPr>
  </w:style>
  <w:style w:type="character" w:styleId="FootnoteReference">
    <w:name w:val="footnote reference"/>
    <w:basedOn w:val="DefaultParagraphFont"/>
    <w:uiPriority w:val="99"/>
    <w:semiHidden/>
    <w:unhideWhenUsed/>
    <w:rsid w:val="00CB40EF"/>
    <w:rPr>
      <w:vertAlign w:val="superscript"/>
    </w:rPr>
  </w:style>
  <w:style w:type="paragraph" w:styleId="ListBullet">
    <w:name w:val="List Bullet"/>
    <w:basedOn w:val="Normal"/>
    <w:uiPriority w:val="99"/>
    <w:unhideWhenUsed/>
    <w:qFormat/>
    <w:rsid w:val="00791166"/>
    <w:pPr>
      <w:numPr>
        <w:numId w:val="2"/>
      </w:numPr>
    </w:pPr>
  </w:style>
  <w:style w:type="character" w:customStyle="1" w:styleId="Heading2Char">
    <w:name w:val="Heading 2 Char"/>
    <w:basedOn w:val="DefaultParagraphFont"/>
    <w:link w:val="Heading2"/>
    <w:uiPriority w:val="9"/>
    <w:rsid w:val="0045658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374F0"/>
    <w:pPr>
      <w:ind w:left="720"/>
      <w:contextualSpacing/>
    </w:pPr>
  </w:style>
  <w:style w:type="paragraph" w:styleId="TOC1">
    <w:name w:val="toc 1"/>
    <w:basedOn w:val="Normal"/>
    <w:next w:val="Normal"/>
    <w:autoRedefine/>
    <w:uiPriority w:val="39"/>
    <w:unhideWhenUsed/>
    <w:rsid w:val="005374F0"/>
    <w:pPr>
      <w:spacing w:after="100"/>
    </w:pPr>
  </w:style>
  <w:style w:type="character" w:customStyle="1" w:styleId="Heading3Char">
    <w:name w:val="Heading 3 Char"/>
    <w:basedOn w:val="DefaultParagraphFont"/>
    <w:link w:val="Heading3"/>
    <w:uiPriority w:val="9"/>
    <w:rsid w:val="008C212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5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67"/>
    <w:rPr>
      <w:sz w:val="20"/>
    </w:rPr>
  </w:style>
  <w:style w:type="paragraph" w:styleId="Footer">
    <w:name w:val="footer"/>
    <w:basedOn w:val="Normal"/>
    <w:link w:val="FooterChar"/>
    <w:uiPriority w:val="99"/>
    <w:unhideWhenUsed/>
    <w:rsid w:val="0025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67"/>
    <w:rPr>
      <w:sz w:val="20"/>
    </w:rPr>
  </w:style>
  <w:style w:type="paragraph" w:styleId="BalloonText">
    <w:name w:val="Balloon Text"/>
    <w:basedOn w:val="Normal"/>
    <w:link w:val="BalloonTextChar"/>
    <w:uiPriority w:val="99"/>
    <w:semiHidden/>
    <w:unhideWhenUsed/>
    <w:rsid w:val="003E2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E53"/>
    <w:rPr>
      <w:rFonts w:ascii="Segoe UI" w:hAnsi="Segoe UI" w:cs="Segoe UI"/>
      <w:sz w:val="18"/>
      <w:szCs w:val="18"/>
    </w:rPr>
  </w:style>
  <w:style w:type="character" w:styleId="CommentReference">
    <w:name w:val="annotation reference"/>
    <w:basedOn w:val="DefaultParagraphFont"/>
    <w:uiPriority w:val="99"/>
    <w:semiHidden/>
    <w:unhideWhenUsed/>
    <w:rsid w:val="00F80922"/>
    <w:rPr>
      <w:sz w:val="16"/>
      <w:szCs w:val="16"/>
    </w:rPr>
  </w:style>
  <w:style w:type="paragraph" w:styleId="CommentText">
    <w:name w:val="annotation text"/>
    <w:basedOn w:val="Normal"/>
    <w:link w:val="CommentTextChar"/>
    <w:uiPriority w:val="99"/>
    <w:semiHidden/>
    <w:unhideWhenUsed/>
    <w:rsid w:val="00F80922"/>
    <w:pPr>
      <w:spacing w:line="240" w:lineRule="auto"/>
    </w:pPr>
    <w:rPr>
      <w:szCs w:val="20"/>
    </w:rPr>
  </w:style>
  <w:style w:type="character" w:customStyle="1" w:styleId="CommentTextChar">
    <w:name w:val="Comment Text Char"/>
    <w:basedOn w:val="DefaultParagraphFont"/>
    <w:link w:val="CommentText"/>
    <w:uiPriority w:val="99"/>
    <w:semiHidden/>
    <w:rsid w:val="00F80922"/>
    <w:rPr>
      <w:sz w:val="20"/>
      <w:szCs w:val="20"/>
    </w:rPr>
  </w:style>
  <w:style w:type="paragraph" w:styleId="CommentSubject">
    <w:name w:val="annotation subject"/>
    <w:basedOn w:val="CommentText"/>
    <w:next w:val="CommentText"/>
    <w:link w:val="CommentSubjectChar"/>
    <w:uiPriority w:val="99"/>
    <w:semiHidden/>
    <w:unhideWhenUsed/>
    <w:rsid w:val="00F80922"/>
    <w:rPr>
      <w:b/>
      <w:bCs/>
    </w:rPr>
  </w:style>
  <w:style w:type="character" w:customStyle="1" w:styleId="CommentSubjectChar">
    <w:name w:val="Comment Subject Char"/>
    <w:basedOn w:val="CommentTextChar"/>
    <w:link w:val="CommentSubject"/>
    <w:uiPriority w:val="99"/>
    <w:semiHidden/>
    <w:rsid w:val="00F80922"/>
    <w:rPr>
      <w:b/>
      <w:bCs/>
      <w:sz w:val="20"/>
      <w:szCs w:val="20"/>
    </w:rPr>
  </w:style>
  <w:style w:type="paragraph" w:styleId="EndnoteText">
    <w:name w:val="endnote text"/>
    <w:basedOn w:val="Normal"/>
    <w:link w:val="EndnoteTextChar"/>
    <w:uiPriority w:val="99"/>
    <w:unhideWhenUsed/>
    <w:rsid w:val="00DC04BA"/>
    <w:pPr>
      <w:spacing w:after="0" w:line="240" w:lineRule="auto"/>
    </w:pPr>
    <w:rPr>
      <w:szCs w:val="20"/>
    </w:rPr>
  </w:style>
  <w:style w:type="character" w:customStyle="1" w:styleId="EndnoteTextChar">
    <w:name w:val="Endnote Text Char"/>
    <w:basedOn w:val="DefaultParagraphFont"/>
    <w:link w:val="EndnoteText"/>
    <w:uiPriority w:val="99"/>
    <w:rsid w:val="00DC04BA"/>
    <w:rPr>
      <w:sz w:val="20"/>
      <w:szCs w:val="20"/>
    </w:rPr>
  </w:style>
  <w:style w:type="character" w:styleId="EndnoteReference">
    <w:name w:val="endnote reference"/>
    <w:basedOn w:val="DefaultParagraphFont"/>
    <w:uiPriority w:val="99"/>
    <w:semiHidden/>
    <w:unhideWhenUsed/>
    <w:rsid w:val="00DC04BA"/>
    <w:rPr>
      <w:vertAlign w:val="superscript"/>
    </w:rPr>
  </w:style>
  <w:style w:type="paragraph" w:styleId="TOCHeading">
    <w:name w:val="TOC Heading"/>
    <w:basedOn w:val="Heading1"/>
    <w:next w:val="Normal"/>
    <w:uiPriority w:val="39"/>
    <w:unhideWhenUsed/>
    <w:qFormat/>
    <w:rsid w:val="000A17A8"/>
    <w:pPr>
      <w:outlineLvl w:val="9"/>
    </w:pPr>
  </w:style>
  <w:style w:type="paragraph" w:styleId="TOC2">
    <w:name w:val="toc 2"/>
    <w:basedOn w:val="Normal"/>
    <w:next w:val="Normal"/>
    <w:autoRedefine/>
    <w:uiPriority w:val="39"/>
    <w:unhideWhenUsed/>
    <w:rsid w:val="000A17A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glicare-tas.org.au/treasured-live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anglicare-tas.org.au/research/treasured-lives-phase-1-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7E67-D3B3-414A-AD35-7A6C67B6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Anglicare</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Fidler</dc:creator>
  <cp:keywords/>
  <dc:description/>
  <cp:lastModifiedBy>Selina Claxton</cp:lastModifiedBy>
  <cp:revision>5</cp:revision>
  <cp:lastPrinted>2021-10-28T00:38:00Z</cp:lastPrinted>
  <dcterms:created xsi:type="dcterms:W3CDTF">2021-11-23T04:06:00Z</dcterms:created>
  <dcterms:modified xsi:type="dcterms:W3CDTF">2021-12-02T04:02:00Z</dcterms:modified>
</cp:coreProperties>
</file>