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C0C" w:rsidRPr="00F47DEB" w:rsidRDefault="00F47DEB" w:rsidP="00F47DEB">
      <w:pPr>
        <w:jc w:val="center"/>
        <w:rPr>
          <w:rFonts w:ascii="Calibri" w:hAnsi="Calibri" w:cs="Calibri"/>
          <w:b/>
          <w:color w:val="FF0000"/>
          <w:sz w:val="32"/>
          <w:szCs w:val="32"/>
        </w:rPr>
      </w:pPr>
      <w:r>
        <w:rPr>
          <w:rFonts w:ascii="Calibri" w:hAnsi="Calibri" w:cs="Calibri"/>
          <w:noProof/>
          <w:sz w:val="24"/>
          <w:szCs w:val="24"/>
        </w:rPr>
        <w:drawing>
          <wp:anchor distT="0" distB="0" distL="114300" distR="114300" simplePos="0" relativeHeight="251658240" behindDoc="1" locked="0" layoutInCell="1" allowOverlap="1">
            <wp:simplePos x="0" y="0"/>
            <wp:positionH relativeFrom="margin">
              <wp:align>center</wp:align>
            </wp:positionH>
            <wp:positionV relativeFrom="paragraph">
              <wp:posOffset>419100</wp:posOffset>
            </wp:positionV>
            <wp:extent cx="5143500" cy="3932555"/>
            <wp:effectExtent l="0" t="0" r="0" b="0"/>
            <wp:wrapTight wrapText="bothSides">
              <wp:wrapPolygon edited="0">
                <wp:start x="0" y="0"/>
                <wp:lineTo x="0" y="21450"/>
                <wp:lineTo x="21520" y="21450"/>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ildhood Attachment Styles.jpg"/>
                    <pic:cNvPicPr/>
                  </pic:nvPicPr>
                  <pic:blipFill>
                    <a:blip r:embed="rId5">
                      <a:extLst>
                        <a:ext uri="{28A0092B-C50C-407E-A947-70E740481C1C}">
                          <a14:useLocalDpi xmlns:a14="http://schemas.microsoft.com/office/drawing/2010/main" val="0"/>
                        </a:ext>
                      </a:extLst>
                    </a:blip>
                    <a:stretch>
                      <a:fillRect/>
                    </a:stretch>
                  </pic:blipFill>
                  <pic:spPr>
                    <a:xfrm>
                      <a:off x="0" y="0"/>
                      <a:ext cx="5143500" cy="3932555"/>
                    </a:xfrm>
                    <a:prstGeom prst="rect">
                      <a:avLst/>
                    </a:prstGeom>
                  </pic:spPr>
                </pic:pic>
              </a:graphicData>
            </a:graphic>
            <wp14:sizeRelH relativeFrom="margin">
              <wp14:pctWidth>0</wp14:pctWidth>
            </wp14:sizeRelH>
            <wp14:sizeRelV relativeFrom="margin">
              <wp14:pctHeight>0</wp14:pctHeight>
            </wp14:sizeRelV>
          </wp:anchor>
        </w:drawing>
      </w:r>
      <w:r w:rsidRPr="00F47DEB">
        <w:rPr>
          <w:rFonts w:ascii="Calibri" w:hAnsi="Calibri" w:cs="Calibri"/>
          <w:b/>
          <w:color w:val="FF0000"/>
          <w:sz w:val="32"/>
          <w:szCs w:val="32"/>
        </w:rPr>
        <w:t>Childhood Attachment Styles</w:t>
      </w:r>
    </w:p>
    <w:p w:rsidR="00F47DEB" w:rsidRPr="00F47DEB" w:rsidRDefault="00F47DEB" w:rsidP="00F47DEB">
      <w:pPr>
        <w:shd w:val="clear" w:color="auto" w:fill="FFFFFF"/>
        <w:spacing w:beforeAutospacing="1" w:after="0" w:afterAutospacing="1" w:line="240" w:lineRule="auto"/>
        <w:textAlignment w:val="baseline"/>
        <w:rPr>
          <w:rFonts w:ascii="Calibri" w:eastAsia="Times New Roman" w:hAnsi="Calibri" w:cs="Calibri"/>
          <w:color w:val="212121"/>
          <w:sz w:val="24"/>
          <w:szCs w:val="24"/>
          <w:lang w:eastAsia="en-AU"/>
        </w:rPr>
      </w:pPr>
      <w:bookmarkStart w:id="0" w:name="_GoBack"/>
      <w:bookmarkEnd w:id="0"/>
      <w:r w:rsidRPr="00F47DEB">
        <w:rPr>
          <w:rFonts w:ascii="Calibri" w:eastAsia="Times New Roman" w:hAnsi="Calibri" w:cs="Calibri"/>
          <w:color w:val="212121"/>
          <w:sz w:val="24"/>
          <w:szCs w:val="24"/>
          <w:lang w:eastAsia="en-AU"/>
        </w:rPr>
        <w:t>There are four patterns of attachment, including:</w:t>
      </w:r>
    </w:p>
    <w:p w:rsidR="00F47DEB" w:rsidRPr="000E5069" w:rsidRDefault="00F47DEB" w:rsidP="00F47DEB">
      <w:pPr>
        <w:numPr>
          <w:ilvl w:val="0"/>
          <w:numId w:val="1"/>
        </w:numPr>
        <w:shd w:val="clear" w:color="auto" w:fill="FFFFFF"/>
        <w:spacing w:beforeAutospacing="1" w:after="0" w:afterAutospacing="1" w:line="240" w:lineRule="auto"/>
        <w:textAlignment w:val="baseline"/>
        <w:rPr>
          <w:rFonts w:ascii="Calibri" w:eastAsia="Times New Roman" w:hAnsi="Calibri" w:cs="Calibri"/>
          <w:color w:val="212121"/>
          <w:sz w:val="24"/>
          <w:szCs w:val="24"/>
          <w:lang w:eastAsia="en-AU"/>
        </w:rPr>
      </w:pPr>
      <w:r w:rsidRPr="000E5069">
        <w:rPr>
          <w:rFonts w:ascii="Calibri" w:eastAsia="Times New Roman" w:hAnsi="Calibri" w:cs="Calibri"/>
          <w:b/>
          <w:bCs/>
          <w:color w:val="212121"/>
          <w:sz w:val="24"/>
          <w:szCs w:val="24"/>
          <w:bdr w:val="none" w:sz="0" w:space="0" w:color="auto" w:frame="1"/>
          <w:lang w:eastAsia="en-AU"/>
        </w:rPr>
        <w:t>Secure attachment</w:t>
      </w:r>
      <w:r w:rsidRPr="00F47DEB">
        <w:rPr>
          <w:rFonts w:ascii="Calibri" w:eastAsia="Times New Roman" w:hAnsi="Calibri" w:cs="Calibri"/>
          <w:color w:val="212121"/>
          <w:sz w:val="24"/>
          <w:szCs w:val="24"/>
          <w:lang w:eastAsia="en-AU"/>
        </w:rPr>
        <w:t>: Children who can depend on their caregivers show distress when separated and joy when reunited. Although the child may be upset, they feel assured that the caregiver will return. When frightened, securely attached children are comfortable seeking reassurance from caregivers. This is the most common attachment style.</w:t>
      </w:r>
    </w:p>
    <w:p w:rsidR="00F47DEB" w:rsidRPr="000E5069" w:rsidRDefault="00F47DEB" w:rsidP="00F47DEB">
      <w:pPr>
        <w:numPr>
          <w:ilvl w:val="0"/>
          <w:numId w:val="1"/>
        </w:numPr>
        <w:shd w:val="clear" w:color="auto" w:fill="FFFFFF"/>
        <w:spacing w:beforeAutospacing="1" w:after="0" w:afterAutospacing="1" w:line="240" w:lineRule="auto"/>
        <w:textAlignment w:val="baseline"/>
        <w:rPr>
          <w:rFonts w:ascii="Calibri" w:eastAsia="Times New Roman" w:hAnsi="Calibri" w:cs="Calibri"/>
          <w:color w:val="212121"/>
          <w:sz w:val="24"/>
          <w:szCs w:val="24"/>
          <w:lang w:eastAsia="en-AU"/>
        </w:rPr>
      </w:pPr>
      <w:r w:rsidRPr="000E5069">
        <w:rPr>
          <w:rFonts w:ascii="Calibri" w:eastAsia="Times New Roman" w:hAnsi="Calibri" w:cs="Calibri"/>
          <w:b/>
          <w:bCs/>
          <w:color w:val="212121"/>
          <w:sz w:val="24"/>
          <w:szCs w:val="24"/>
          <w:bdr w:val="none" w:sz="0" w:space="0" w:color="auto" w:frame="1"/>
          <w:lang w:eastAsia="en-AU"/>
        </w:rPr>
        <w:t>Avoidant attachment</w:t>
      </w:r>
      <w:r w:rsidRPr="00F47DEB">
        <w:rPr>
          <w:rFonts w:ascii="Calibri" w:eastAsia="Times New Roman" w:hAnsi="Calibri" w:cs="Calibri"/>
          <w:color w:val="212121"/>
          <w:sz w:val="24"/>
          <w:szCs w:val="24"/>
          <w:lang w:eastAsia="en-AU"/>
        </w:rPr>
        <w:t>:</w:t>
      </w:r>
      <w:r w:rsidRPr="000E5069">
        <w:rPr>
          <w:rFonts w:ascii="Calibri" w:eastAsia="Times New Roman" w:hAnsi="Calibri" w:cs="Calibri"/>
          <w:b/>
          <w:bCs/>
          <w:color w:val="212121"/>
          <w:sz w:val="24"/>
          <w:szCs w:val="24"/>
          <w:bdr w:val="none" w:sz="0" w:space="0" w:color="auto" w:frame="1"/>
          <w:lang w:eastAsia="en-AU"/>
        </w:rPr>
        <w:t> </w:t>
      </w:r>
      <w:r w:rsidRPr="00F47DEB">
        <w:rPr>
          <w:rFonts w:ascii="Calibri" w:eastAsia="Times New Roman" w:hAnsi="Calibri" w:cs="Calibri"/>
          <w:color w:val="212121"/>
          <w:sz w:val="24"/>
          <w:szCs w:val="24"/>
          <w:lang w:eastAsia="en-AU"/>
        </w:rPr>
        <w:t>Children with an avoidant attachment tend to avoid parents or caregivers, showing no preference between a caregiver and a complete stranger. This attachment style might be a result of abusive or neglectful caregivers. Children who are punished for relying on a caregiver will learn to avoid seeking help in the future.</w:t>
      </w:r>
    </w:p>
    <w:p w:rsidR="00F47DEB" w:rsidRPr="00F47DEB" w:rsidRDefault="00F47DEB" w:rsidP="00F47DEB">
      <w:pPr>
        <w:numPr>
          <w:ilvl w:val="0"/>
          <w:numId w:val="1"/>
        </w:numPr>
        <w:shd w:val="clear" w:color="auto" w:fill="FFFFFF"/>
        <w:spacing w:beforeAutospacing="1" w:after="0" w:afterAutospacing="1" w:line="240" w:lineRule="auto"/>
        <w:textAlignment w:val="baseline"/>
        <w:rPr>
          <w:rFonts w:ascii="Calibri" w:eastAsia="Times New Roman" w:hAnsi="Calibri" w:cs="Calibri"/>
          <w:color w:val="212121"/>
          <w:sz w:val="24"/>
          <w:szCs w:val="24"/>
          <w:lang w:eastAsia="en-AU"/>
        </w:rPr>
      </w:pPr>
      <w:r w:rsidRPr="000E5069">
        <w:rPr>
          <w:rFonts w:ascii="Calibri" w:eastAsia="Times New Roman" w:hAnsi="Calibri" w:cs="Calibri"/>
          <w:b/>
          <w:bCs/>
          <w:color w:val="212121"/>
          <w:sz w:val="24"/>
          <w:szCs w:val="24"/>
          <w:bdr w:val="none" w:sz="0" w:space="0" w:color="auto" w:frame="1"/>
          <w:lang w:eastAsia="en-AU"/>
        </w:rPr>
        <w:t>Ambivalent attachment</w:t>
      </w:r>
      <w:r w:rsidRPr="00F47DEB">
        <w:rPr>
          <w:rFonts w:ascii="Calibri" w:eastAsia="Times New Roman" w:hAnsi="Calibri" w:cs="Calibri"/>
          <w:color w:val="212121"/>
          <w:sz w:val="24"/>
          <w:szCs w:val="24"/>
          <w:lang w:eastAsia="en-AU"/>
        </w:rPr>
        <w:t>: These children become very distressed when a parent leaves. Ambivalent attachment style is considered uncommon, affecting an estimated 7% to 15% of U.S. children. As a result of poor parental availability, these children cannot depend on their primary caregiver to be there when they need them.</w:t>
      </w:r>
    </w:p>
    <w:p w:rsidR="00F47DEB" w:rsidRPr="000E5069" w:rsidRDefault="00F47DEB" w:rsidP="00F47DEB">
      <w:pPr>
        <w:numPr>
          <w:ilvl w:val="0"/>
          <w:numId w:val="1"/>
        </w:numPr>
        <w:shd w:val="clear" w:color="auto" w:fill="FFFFFF"/>
        <w:spacing w:beforeAutospacing="1" w:after="0" w:afterAutospacing="1" w:line="240" w:lineRule="auto"/>
        <w:textAlignment w:val="baseline"/>
        <w:rPr>
          <w:rFonts w:ascii="Calibri" w:eastAsia="Times New Roman" w:hAnsi="Calibri" w:cs="Calibri"/>
          <w:color w:val="212121"/>
          <w:sz w:val="24"/>
          <w:szCs w:val="24"/>
          <w:lang w:eastAsia="en-AU"/>
        </w:rPr>
      </w:pPr>
      <w:r w:rsidRPr="000E5069">
        <w:rPr>
          <w:rFonts w:ascii="Calibri" w:eastAsia="Times New Roman" w:hAnsi="Calibri" w:cs="Calibri"/>
          <w:b/>
          <w:bCs/>
          <w:color w:val="212121"/>
          <w:sz w:val="24"/>
          <w:szCs w:val="24"/>
          <w:bdr w:val="none" w:sz="0" w:space="0" w:color="auto" w:frame="1"/>
          <w:lang w:eastAsia="en-AU"/>
        </w:rPr>
        <w:t>Disorganized attachment</w:t>
      </w:r>
      <w:r w:rsidRPr="00F47DEB">
        <w:rPr>
          <w:rFonts w:ascii="Calibri" w:eastAsia="Times New Roman" w:hAnsi="Calibri" w:cs="Calibri"/>
          <w:color w:val="212121"/>
          <w:sz w:val="24"/>
          <w:szCs w:val="24"/>
          <w:lang w:eastAsia="en-AU"/>
        </w:rPr>
        <w:t xml:space="preserve">: These children display a confusing mix of </w:t>
      </w:r>
      <w:r w:rsidRPr="000E5069">
        <w:rPr>
          <w:rFonts w:ascii="Calibri" w:eastAsia="Times New Roman" w:hAnsi="Calibri" w:cs="Calibri"/>
          <w:color w:val="212121"/>
          <w:sz w:val="24"/>
          <w:szCs w:val="24"/>
          <w:lang w:eastAsia="en-AU"/>
        </w:rPr>
        <w:t>behaviour</w:t>
      </w:r>
      <w:r w:rsidRPr="00F47DEB">
        <w:rPr>
          <w:rFonts w:ascii="Calibri" w:eastAsia="Times New Roman" w:hAnsi="Calibri" w:cs="Calibri"/>
          <w:color w:val="212121"/>
          <w:sz w:val="24"/>
          <w:szCs w:val="24"/>
          <w:lang w:eastAsia="en-AU"/>
        </w:rPr>
        <w:t xml:space="preserve">, seeming disoriented, dazed, or confused. They may avoid or resist the parent. Lack of a clear attachment pattern is likely linked to inconsistent caregiver </w:t>
      </w:r>
      <w:r w:rsidRPr="000E5069">
        <w:rPr>
          <w:rFonts w:ascii="Calibri" w:eastAsia="Times New Roman" w:hAnsi="Calibri" w:cs="Calibri"/>
          <w:color w:val="212121"/>
          <w:sz w:val="24"/>
          <w:szCs w:val="24"/>
          <w:lang w:eastAsia="en-AU"/>
        </w:rPr>
        <w:t>behaviour</w:t>
      </w:r>
      <w:r w:rsidRPr="00F47DEB">
        <w:rPr>
          <w:rFonts w:ascii="Calibri" w:eastAsia="Times New Roman" w:hAnsi="Calibri" w:cs="Calibri"/>
          <w:color w:val="212121"/>
          <w:sz w:val="24"/>
          <w:szCs w:val="24"/>
          <w:lang w:eastAsia="en-AU"/>
        </w:rPr>
        <w:t xml:space="preserve">. In such cases, parents may serve as both a source of comfort and fear, leading to disorganized </w:t>
      </w:r>
      <w:r w:rsidRPr="000E5069">
        <w:rPr>
          <w:rFonts w:ascii="Calibri" w:eastAsia="Times New Roman" w:hAnsi="Calibri" w:cs="Calibri"/>
          <w:color w:val="212121"/>
          <w:sz w:val="24"/>
          <w:szCs w:val="24"/>
          <w:lang w:eastAsia="en-AU"/>
        </w:rPr>
        <w:t>behaviour</w:t>
      </w:r>
      <w:r w:rsidRPr="00F47DEB">
        <w:rPr>
          <w:rFonts w:ascii="Calibri" w:eastAsia="Times New Roman" w:hAnsi="Calibri" w:cs="Calibri"/>
          <w:color w:val="212121"/>
          <w:sz w:val="24"/>
          <w:szCs w:val="24"/>
          <w:lang w:eastAsia="en-AU"/>
        </w:rPr>
        <w:t>.</w:t>
      </w:r>
    </w:p>
    <w:sectPr w:rsidR="00F47DEB" w:rsidRPr="000E50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C8033F"/>
    <w:multiLevelType w:val="multilevel"/>
    <w:tmpl w:val="784E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EB"/>
    <w:rsid w:val="000E5069"/>
    <w:rsid w:val="009507C1"/>
    <w:rsid w:val="00A93C0C"/>
    <w:rsid w:val="00F47D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BF839"/>
  <w15:chartTrackingRefBased/>
  <w15:docId w15:val="{07B9BE7B-7F72-4232-BA68-2C1474DC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
    <w:name w:val="comp"/>
    <w:basedOn w:val="Normal"/>
    <w:rsid w:val="00F47DE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ntl-inline-citation">
    <w:name w:val="mntl-inline-citation"/>
    <w:basedOn w:val="DefaultParagraphFont"/>
    <w:rsid w:val="00F47DEB"/>
  </w:style>
  <w:style w:type="character" w:styleId="Strong">
    <w:name w:val="Strong"/>
    <w:basedOn w:val="DefaultParagraphFont"/>
    <w:uiPriority w:val="22"/>
    <w:qFormat/>
    <w:rsid w:val="00F47D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53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Anglicare Tasmania</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Benton</dc:creator>
  <cp:keywords/>
  <dc:description/>
  <cp:lastModifiedBy>Amy Benton</cp:lastModifiedBy>
  <cp:revision>2</cp:revision>
  <dcterms:created xsi:type="dcterms:W3CDTF">2022-06-17T06:09:00Z</dcterms:created>
  <dcterms:modified xsi:type="dcterms:W3CDTF">2022-06-17T06:27:00Z</dcterms:modified>
</cp:coreProperties>
</file>